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eastAsia="Times New Roman"/>
          <w:b/>
          <w:sz w:val="28"/>
        </w:rPr>
      </w:pPr>
    </w:p>
    <w:p>
      <w:pPr>
        <w:spacing w:line="360" w:lineRule="auto"/>
        <w:rPr>
          <w:rFonts w:ascii="Times New Roman" w:hAnsi="Times New Roman" w:eastAsia="Times New Roman"/>
          <w:b/>
          <w:sz w:val="28"/>
        </w:rPr>
      </w:pPr>
    </w:p>
    <w:p>
      <w:pPr>
        <w:spacing w:line="360" w:lineRule="auto"/>
        <w:rPr>
          <w:rFonts w:ascii="Times New Roman" w:hAnsi="Times New Roman" w:eastAsia="Times New Roman"/>
          <w:b/>
          <w:sz w:val="28"/>
        </w:rPr>
      </w:pPr>
    </w:p>
    <w:p>
      <w:pPr>
        <w:pStyle w:val="26"/>
        <w:framePr w:w="10826" w:x="556" w:y="4925"/>
        <w:spacing w:line="360" w:lineRule="auto"/>
        <w:ind w:left="-161" w:leftChars="-67"/>
        <w:rPr>
          <w:rFonts w:hint="eastAsia" w:ascii="Times New Roman" w:hAnsi="Times New Roman"/>
          <w:sz w:val="48"/>
        </w:rPr>
      </w:pPr>
      <w:bookmarkStart w:id="0" w:name="_GoBack"/>
      <w:r>
        <w:rPr>
          <w:rFonts w:hint="eastAsia" w:ascii="Times New Roman" w:hAnsi="Times New Roman"/>
          <w:sz w:val="48"/>
        </w:rPr>
        <w:t>《新型冠状病毒肺炎基本数据集》</w:t>
      </w:r>
    </w:p>
    <w:p>
      <w:pPr>
        <w:pStyle w:val="26"/>
        <w:framePr w:w="10826" w:x="556" w:y="4925"/>
        <w:spacing w:line="360" w:lineRule="auto"/>
        <w:ind w:left="-161" w:leftChars="-67"/>
        <w:rPr>
          <w:rFonts w:ascii="Times New Roman" w:hAnsi="Times New Roman"/>
        </w:rPr>
      </w:pPr>
      <w:r>
        <w:rPr>
          <w:rFonts w:hint="eastAsia" w:ascii="Times New Roman" w:hAnsi="Times New Roman"/>
          <w:sz w:val="48"/>
          <w:lang w:val="en-US" w:eastAsia="zh-CN"/>
        </w:rPr>
        <w:t>团体标准</w:t>
      </w:r>
      <w:r>
        <w:rPr>
          <w:rFonts w:hint="eastAsia" w:ascii="Times New Roman" w:hAnsi="Times New Roman"/>
          <w:sz w:val="48"/>
        </w:rPr>
        <w:t>编制说明</w:t>
      </w:r>
    </w:p>
    <w:bookmarkEnd w:id="0"/>
    <w:p>
      <w:pPr>
        <w:spacing w:line="360" w:lineRule="auto"/>
        <w:rPr>
          <w:rFonts w:ascii="Times New Roman" w:hAnsi="Times New Roman" w:eastAsia="Times New Roman"/>
          <w:b/>
          <w:sz w:val="28"/>
        </w:rPr>
      </w:pPr>
    </w:p>
    <w:p>
      <w:pPr>
        <w:spacing w:line="360" w:lineRule="auto"/>
        <w:rPr>
          <w:rFonts w:ascii="Times New Roman" w:hAnsi="Times New Roman" w:eastAsia="Times New Roman"/>
          <w:b/>
          <w:sz w:val="28"/>
        </w:rPr>
      </w:pPr>
    </w:p>
    <w:p>
      <w:pPr>
        <w:spacing w:line="360" w:lineRule="auto"/>
        <w:rPr>
          <w:rFonts w:ascii="Times New Roman" w:hAnsi="Times New Roman" w:eastAsia="Times New Roman"/>
          <w:b/>
          <w:sz w:val="28"/>
        </w:rPr>
      </w:pPr>
    </w:p>
    <w:p>
      <w:pPr>
        <w:spacing w:line="360" w:lineRule="auto"/>
        <w:rPr>
          <w:rFonts w:ascii="Times New Roman" w:hAnsi="Times New Roman" w:eastAsia="Times New Roman"/>
          <w:b/>
          <w:sz w:val="28"/>
        </w:rPr>
      </w:pPr>
    </w:p>
    <w:p>
      <w:pPr>
        <w:spacing w:line="360" w:lineRule="auto"/>
        <w:rPr>
          <w:rFonts w:ascii="Times New Roman" w:hAnsi="Times New Roman" w:eastAsia="Times New Roman"/>
          <w:b/>
          <w:sz w:val="28"/>
        </w:rPr>
      </w:pPr>
    </w:p>
    <w:p>
      <w:pPr>
        <w:pStyle w:val="23"/>
        <w:spacing w:line="360" w:lineRule="auto"/>
        <w:rPr>
          <w:rFonts w:ascii="Times New Roman" w:hAnsi="Times New Roman"/>
          <w:color w:val="auto"/>
        </w:rPr>
      </w:pPr>
    </w:p>
    <w:p>
      <w:pPr>
        <w:pStyle w:val="23"/>
        <w:spacing w:line="360" w:lineRule="auto"/>
        <w:jc w:val="center"/>
        <w:rPr>
          <w:rFonts w:hint="eastAsia" w:ascii="Times New Roman" w:hAnsi="Times New Roman"/>
          <w:color w:val="auto"/>
          <w:sz w:val="32"/>
        </w:rPr>
      </w:pPr>
      <w:r>
        <w:rPr>
          <w:rFonts w:hint="eastAsia" w:ascii="Times New Roman" w:hAnsi="Times New Roman"/>
          <w:color w:val="auto"/>
          <w:sz w:val="32"/>
        </w:rPr>
        <w:t>新型冠状病毒肺炎基本数据集标准</w:t>
      </w:r>
      <w:r>
        <w:rPr>
          <w:rFonts w:hint="eastAsia" w:ascii="Times New Roman" w:hAnsi="Times New Roman"/>
          <w:color w:val="auto"/>
          <w:sz w:val="32"/>
          <w:lang w:eastAsia="zh-CN"/>
        </w:rPr>
        <w:t>编制</w:t>
      </w:r>
      <w:r>
        <w:rPr>
          <w:rFonts w:hint="eastAsia" w:ascii="Times New Roman" w:hAnsi="Times New Roman"/>
          <w:color w:val="auto"/>
          <w:sz w:val="32"/>
        </w:rPr>
        <w:t>项目组</w:t>
      </w:r>
    </w:p>
    <w:p>
      <w:pPr>
        <w:pStyle w:val="23"/>
        <w:spacing w:line="360" w:lineRule="auto"/>
        <w:jc w:val="center"/>
        <w:rPr>
          <w:rFonts w:hint="default" w:ascii="Times New Roman" w:hAnsi="Times New Roman" w:eastAsia="宋体"/>
          <w:color w:val="auto"/>
          <w:sz w:val="32"/>
          <w:lang w:val="en-US" w:eastAsia="zh-CN"/>
        </w:rPr>
      </w:pPr>
      <w:r>
        <w:rPr>
          <w:rFonts w:hint="eastAsia" w:ascii="Times New Roman" w:hAnsi="Times New Roman"/>
          <w:color w:val="auto"/>
          <w:sz w:val="32"/>
          <w:lang w:val="en-US" w:eastAsia="zh-CN"/>
        </w:rPr>
        <w:t>2020年3月31日</w:t>
      </w:r>
    </w:p>
    <w:p>
      <w:pPr>
        <w:pStyle w:val="6"/>
        <w:kinsoku w:val="0"/>
        <w:overflowPunct w:val="0"/>
        <w:spacing w:before="12" w:line="360" w:lineRule="auto"/>
        <w:ind w:left="0"/>
        <w:rPr>
          <w:rFonts w:ascii="Times New Roman" w:hAnsi="Times New Roman" w:eastAsia="黑体"/>
          <w:b/>
          <w:sz w:val="44"/>
        </w:rPr>
      </w:pPr>
    </w:p>
    <w:p>
      <w:pPr>
        <w:pStyle w:val="6"/>
        <w:kinsoku w:val="0"/>
        <w:overflowPunct w:val="0"/>
        <w:spacing w:before="12" w:line="360" w:lineRule="auto"/>
        <w:ind w:left="0"/>
        <w:rPr>
          <w:rFonts w:ascii="Times New Roman" w:hAnsi="Times New Roman" w:eastAsia="黑体"/>
          <w:b/>
          <w:sz w:val="44"/>
        </w:rPr>
      </w:pPr>
    </w:p>
    <w:p>
      <w:pPr>
        <w:autoSpaceDE/>
        <w:autoSpaceDN/>
        <w:adjustRightInd/>
        <w:spacing w:line="360" w:lineRule="auto"/>
        <w:jc w:val="both"/>
        <w:rPr>
          <w:rFonts w:ascii="Times New Roman" w:hAnsi="Times New Roman"/>
          <w:b/>
          <w:kern w:val="2"/>
          <w:sz w:val="28"/>
        </w:rPr>
      </w:pPr>
    </w:p>
    <w:p>
      <w:pPr>
        <w:autoSpaceDE/>
        <w:autoSpaceDN/>
        <w:adjustRightInd/>
        <w:spacing w:line="360" w:lineRule="auto"/>
        <w:jc w:val="both"/>
        <w:rPr>
          <w:rFonts w:ascii="Times New Roman" w:hAnsi="Times New Roman" w:eastAsia="Times New Roman"/>
          <w:b/>
          <w:kern w:val="2"/>
          <w:sz w:val="28"/>
        </w:rPr>
      </w:pPr>
      <w:r>
        <w:rPr>
          <w:rFonts w:ascii="Times New Roman" w:hAnsi="Times New Roman"/>
          <w:b/>
          <w:kern w:val="2"/>
          <w:sz w:val="28"/>
        </w:rPr>
        <w:t>1</w:t>
      </w:r>
      <w:r>
        <w:rPr>
          <w:rFonts w:hint="eastAsia"/>
          <w:b/>
          <w:kern w:val="2"/>
          <w:sz w:val="28"/>
          <w:lang w:val="en-US" w:eastAsia="zh-CN"/>
        </w:rPr>
        <w:t xml:space="preserve"> </w:t>
      </w:r>
      <w:r>
        <w:rPr>
          <w:rFonts w:hint="eastAsia" w:ascii="Times New Roman" w:hAnsi="Times New Roman"/>
          <w:b/>
          <w:kern w:val="2"/>
          <w:sz w:val="28"/>
          <w:lang w:eastAsia="zh-CN"/>
        </w:rPr>
        <w:t>基本</w:t>
      </w:r>
      <w:r>
        <w:rPr>
          <w:rFonts w:hint="eastAsia" w:ascii="Times New Roman" w:hAnsi="Times New Roman"/>
          <w:b/>
          <w:kern w:val="2"/>
          <w:sz w:val="28"/>
        </w:rPr>
        <w:t>情况</w:t>
      </w:r>
    </w:p>
    <w:p>
      <w:pPr>
        <w:autoSpaceDE/>
        <w:autoSpaceDN/>
        <w:adjustRightInd/>
        <w:spacing w:line="360" w:lineRule="auto"/>
        <w:jc w:val="both"/>
        <w:rPr>
          <w:rFonts w:hint="default" w:ascii="Times New Roman" w:hAnsi="Times New Roman"/>
          <w:b/>
          <w:kern w:val="2"/>
          <w:sz w:val="28"/>
          <w:szCs w:val="24"/>
          <w:lang w:val="en-US" w:eastAsia="zh-CN"/>
        </w:rPr>
      </w:pPr>
      <w:r>
        <w:rPr>
          <w:rFonts w:hint="eastAsia" w:ascii="Times New Roman" w:hAnsi="Times New Roman"/>
          <w:b/>
          <w:kern w:val="2"/>
          <w:sz w:val="28"/>
          <w:szCs w:val="24"/>
          <w:lang w:val="en-US" w:eastAsia="zh-CN"/>
        </w:rPr>
        <w:t>1.1 概述</w:t>
      </w:r>
    </w:p>
    <w:p>
      <w:pPr>
        <w:autoSpaceDE/>
        <w:autoSpaceDN/>
        <w:adjustRightInd/>
        <w:spacing w:line="360" w:lineRule="auto"/>
        <w:ind w:firstLine="480" w:firstLineChars="200"/>
        <w:jc w:val="both"/>
        <w:rPr>
          <w:rFonts w:hint="eastAsia" w:ascii="Times New Roman" w:hAnsi="Times New Roman"/>
          <w:kern w:val="2"/>
        </w:rPr>
      </w:pPr>
      <w:r>
        <w:rPr>
          <w:rFonts w:hint="eastAsia" w:ascii="Times New Roman" w:hAnsi="Times New Roman"/>
          <w:kern w:val="2"/>
        </w:rPr>
        <w:t>2019年12月以来，我国出现了新型冠状病毒肺炎疫情，该病作为急性呼吸道传染病已纳入《中华人民共和国传染病防治法》规定的乙类传染病，按甲类传染病管理。</w:t>
      </w:r>
      <w:r>
        <w:rPr>
          <w:rFonts w:hint="eastAsia" w:ascii="Times New Roman" w:hAnsi="Times New Roman"/>
          <w:kern w:val="2"/>
          <w:lang w:eastAsia="zh-CN"/>
        </w:rPr>
        <w:t>习近平总书记亲自指挥、亲自部署，全国上下齐心协力，开展了疫情防控的人民战争总体战、狙击战。</w:t>
      </w:r>
      <w:r>
        <w:rPr>
          <w:rFonts w:hint="eastAsia" w:ascii="Times New Roman" w:hAnsi="Times New Roman"/>
          <w:kern w:val="2"/>
        </w:rPr>
        <w:t>通过</w:t>
      </w:r>
      <w:r>
        <w:rPr>
          <w:rFonts w:hint="eastAsia" w:ascii="Times New Roman" w:hAnsi="Times New Roman"/>
          <w:kern w:val="2"/>
          <w:lang w:eastAsia="zh-CN"/>
        </w:rPr>
        <w:t>精准施治、落实“四早”，科学施策、科研攻关等强有力的举措，</w:t>
      </w:r>
      <w:r>
        <w:rPr>
          <w:rFonts w:hint="eastAsia" w:ascii="Times New Roman" w:hAnsi="Times New Roman"/>
          <w:kern w:val="2"/>
        </w:rPr>
        <w:t>以武汉市为主战场的全国本土疫情传播已基本阻断，但零星散发病例和局部暴发疫情的风险仍然存在，疫情在全球出现大流行，形势依然复杂严峻</w:t>
      </w:r>
      <w:r>
        <w:rPr>
          <w:rFonts w:hint="eastAsia" w:ascii="Times New Roman" w:hAnsi="Times New Roman"/>
          <w:kern w:val="2"/>
          <w:lang w:eastAsia="zh-CN"/>
        </w:rPr>
        <w:t>。</w:t>
      </w:r>
      <w:r>
        <w:rPr>
          <w:rFonts w:hint="eastAsia" w:ascii="Times New Roman" w:hAnsi="Times New Roman"/>
          <w:kern w:val="2"/>
        </w:rPr>
        <w:t>截</w:t>
      </w:r>
      <w:r>
        <w:rPr>
          <w:rFonts w:hint="eastAsia" w:ascii="Times New Roman" w:hAnsi="Times New Roman"/>
          <w:kern w:val="2"/>
          <w:lang w:eastAsia="zh-CN"/>
        </w:rPr>
        <w:t>至</w:t>
      </w:r>
      <w:r>
        <w:rPr>
          <w:rFonts w:hint="eastAsia" w:ascii="Times New Roman" w:hAnsi="Times New Roman"/>
          <w:kern w:val="2"/>
        </w:rPr>
        <w:t>2020年3月2</w:t>
      </w:r>
      <w:r>
        <w:rPr>
          <w:rFonts w:hint="eastAsia" w:ascii="Times New Roman" w:hAnsi="Times New Roman"/>
          <w:kern w:val="2"/>
          <w:lang w:val="en-US" w:eastAsia="zh-CN"/>
        </w:rPr>
        <w:t>9</w:t>
      </w:r>
      <w:r>
        <w:rPr>
          <w:rFonts w:hint="eastAsia" w:ascii="Times New Roman" w:hAnsi="Times New Roman"/>
          <w:kern w:val="2"/>
        </w:rPr>
        <w:t>日</w:t>
      </w:r>
      <w:r>
        <w:rPr>
          <w:rFonts w:hint="eastAsia" w:ascii="Times New Roman" w:hAnsi="Times New Roman"/>
          <w:kern w:val="2"/>
          <w:lang w:eastAsia="zh-CN"/>
        </w:rPr>
        <w:t>，</w:t>
      </w:r>
      <w:r>
        <w:rPr>
          <w:rFonts w:hint="eastAsia" w:ascii="Times New Roman" w:hAnsi="Times New Roman"/>
          <w:kern w:val="2"/>
        </w:rPr>
        <w:t>全球累计确诊约</w:t>
      </w:r>
      <w:r>
        <w:rPr>
          <w:rFonts w:hint="eastAsia" w:ascii="Times New Roman" w:hAnsi="Times New Roman"/>
          <w:kern w:val="2"/>
          <w:lang w:val="en-US" w:eastAsia="zh-CN"/>
        </w:rPr>
        <w:t>72</w:t>
      </w:r>
      <w:r>
        <w:rPr>
          <w:rFonts w:hint="eastAsia" w:ascii="Times New Roman" w:hAnsi="Times New Roman"/>
          <w:kern w:val="2"/>
        </w:rPr>
        <w:t>万例，死亡约</w:t>
      </w:r>
      <w:r>
        <w:rPr>
          <w:rFonts w:hint="eastAsia" w:ascii="Times New Roman" w:hAnsi="Times New Roman"/>
          <w:kern w:val="2"/>
          <w:lang w:val="en-US" w:eastAsia="zh-CN"/>
        </w:rPr>
        <w:t>3.4</w:t>
      </w:r>
      <w:r>
        <w:rPr>
          <w:rFonts w:hint="eastAsia" w:ascii="Times New Roman" w:hAnsi="Times New Roman"/>
          <w:kern w:val="2"/>
        </w:rPr>
        <w:t>万例。</w:t>
      </w:r>
    </w:p>
    <w:p>
      <w:pPr>
        <w:autoSpaceDE/>
        <w:autoSpaceDN/>
        <w:adjustRightInd/>
        <w:spacing w:line="360" w:lineRule="auto"/>
        <w:ind w:firstLine="480" w:firstLineChars="200"/>
        <w:jc w:val="both"/>
        <w:rPr>
          <w:rFonts w:hint="eastAsia" w:ascii="Times New Roman" w:hAnsi="Times New Roman"/>
          <w:kern w:val="2"/>
          <w:lang w:eastAsia="zh-CN"/>
        </w:rPr>
      </w:pPr>
      <w:r>
        <w:rPr>
          <w:rFonts w:hint="eastAsia" w:ascii="Times New Roman" w:hAnsi="Times New Roman"/>
          <w:kern w:val="2"/>
          <w:lang w:eastAsia="zh-CN"/>
        </w:rPr>
        <w:t>在</w:t>
      </w:r>
      <w:r>
        <w:rPr>
          <w:rFonts w:hint="eastAsia" w:ascii="Times New Roman" w:hAnsi="Times New Roman"/>
          <w:kern w:val="2"/>
        </w:rPr>
        <w:t>新型冠状病毒肺炎疫情</w:t>
      </w:r>
      <w:r>
        <w:rPr>
          <w:rFonts w:hint="eastAsia" w:ascii="Times New Roman" w:hAnsi="Times New Roman"/>
          <w:kern w:val="2"/>
          <w:lang w:eastAsia="zh-CN"/>
        </w:rPr>
        <w:t>防控过程中，医疗救治、应急处理、流行病学调查等工作的高效开展离不开医疗卫生信息系统的支撑，而信息系统实现数据共享、业务协同的基础是口径统一、语义明确、结构规范的数据集标准。另外，</w:t>
      </w:r>
      <w:r>
        <w:rPr>
          <w:rFonts w:hint="eastAsia" w:ascii="Times New Roman" w:hAnsi="Times New Roman"/>
          <w:kern w:val="2"/>
        </w:rPr>
        <w:t>新型冠状病毒肺炎</w:t>
      </w:r>
      <w:r>
        <w:rPr>
          <w:rFonts w:hint="eastAsia" w:ascii="Times New Roman" w:hAnsi="Times New Roman"/>
          <w:kern w:val="2"/>
          <w:lang w:eastAsia="zh-CN"/>
        </w:rPr>
        <w:t>相关诊疗、科研数据的规范管理，对加强数据积累与分析利用、促进疾病</w:t>
      </w:r>
      <w:r>
        <w:rPr>
          <w:rFonts w:hint="eastAsia" w:ascii="Times New Roman" w:hAnsi="Times New Roman"/>
          <w:kern w:val="2"/>
        </w:rPr>
        <w:t>早诊早治</w:t>
      </w:r>
      <w:r>
        <w:rPr>
          <w:rFonts w:hint="eastAsia" w:ascii="Times New Roman" w:hAnsi="Times New Roman"/>
          <w:kern w:val="2"/>
          <w:lang w:eastAsia="zh-CN"/>
        </w:rPr>
        <w:t>、</w:t>
      </w:r>
      <w:r>
        <w:rPr>
          <w:rFonts w:hint="eastAsia" w:ascii="Times New Roman" w:hAnsi="Times New Roman"/>
          <w:kern w:val="2"/>
        </w:rPr>
        <w:t>提高治愈率</w:t>
      </w:r>
      <w:r>
        <w:rPr>
          <w:rFonts w:hint="eastAsia" w:ascii="Times New Roman" w:hAnsi="Times New Roman"/>
          <w:kern w:val="2"/>
          <w:lang w:eastAsia="zh-CN"/>
        </w:rPr>
        <w:t>、</w:t>
      </w:r>
      <w:r>
        <w:rPr>
          <w:rFonts w:hint="eastAsia" w:ascii="Times New Roman" w:hAnsi="Times New Roman"/>
          <w:kern w:val="2"/>
        </w:rPr>
        <w:t>降低病亡率</w:t>
      </w:r>
      <w:r>
        <w:rPr>
          <w:rFonts w:hint="eastAsia" w:ascii="Times New Roman" w:hAnsi="Times New Roman"/>
          <w:kern w:val="2"/>
          <w:lang w:eastAsia="zh-CN"/>
        </w:rPr>
        <w:t>、防止传播扩散等具有重要意义。为此，中国卫生信息与健康医疗大数据学会卫生信息标准专业委员会发挥信息化人才、技术的聚集优势，依托武汉市中心医院，联合相关医疗卫生机构、高等院校、企业厂商，于</w:t>
      </w:r>
      <w:r>
        <w:rPr>
          <w:rFonts w:hint="eastAsia" w:ascii="Times New Roman" w:hAnsi="Times New Roman"/>
          <w:kern w:val="2"/>
          <w:lang w:val="en-US" w:eastAsia="zh-CN"/>
        </w:rPr>
        <w:t>2020年2月中旬开始紧急</w:t>
      </w:r>
      <w:r>
        <w:rPr>
          <w:rFonts w:hint="eastAsia" w:ascii="Times New Roman" w:hAnsi="Times New Roman"/>
          <w:kern w:val="2"/>
          <w:lang w:eastAsia="zh-CN"/>
        </w:rPr>
        <w:t>攻关，边防治边总结，集中专家力量编制了</w:t>
      </w:r>
      <w:r>
        <w:rPr>
          <w:rFonts w:hint="eastAsia" w:ascii="Times New Roman" w:hAnsi="Times New Roman"/>
          <w:kern w:val="2"/>
        </w:rPr>
        <w:t>《新型冠状病毒肺炎基本数据集》</w:t>
      </w:r>
      <w:r>
        <w:rPr>
          <w:rFonts w:hint="eastAsia" w:ascii="Times New Roman" w:hAnsi="Times New Roman"/>
          <w:kern w:val="2"/>
          <w:lang w:eastAsia="zh-CN"/>
        </w:rPr>
        <w:t>。</w:t>
      </w:r>
    </w:p>
    <w:p>
      <w:pPr>
        <w:autoSpaceDE/>
        <w:autoSpaceDN/>
        <w:adjustRightInd/>
        <w:spacing w:line="360" w:lineRule="auto"/>
        <w:ind w:firstLine="480" w:firstLineChars="200"/>
        <w:jc w:val="both"/>
        <w:rPr>
          <w:rFonts w:hint="eastAsia" w:ascii="Times New Roman" w:hAnsi="Times New Roman"/>
          <w:kern w:val="2"/>
        </w:rPr>
      </w:pPr>
      <w:r>
        <w:rPr>
          <w:rFonts w:hint="eastAsia" w:ascii="Times New Roman" w:hAnsi="Times New Roman"/>
          <w:kern w:val="2"/>
        </w:rPr>
        <w:t>《新型冠状病毒肺炎基本数据集》从数据集元数据、数据元属性等方面对新型冠状病毒肺炎</w:t>
      </w:r>
      <w:r>
        <w:rPr>
          <w:rFonts w:hint="eastAsia" w:ascii="Times New Roman" w:hAnsi="Times New Roman"/>
          <w:kern w:val="2"/>
          <w:lang w:eastAsia="zh-CN"/>
        </w:rPr>
        <w:t>在门诊、住院、随访、临床科研等</w:t>
      </w:r>
      <w:r>
        <w:rPr>
          <w:rFonts w:hint="eastAsia" w:ascii="Times New Roman" w:hAnsi="Times New Roman"/>
          <w:kern w:val="2"/>
          <w:lang w:val="en-US" w:eastAsia="zh-CN"/>
        </w:rPr>
        <w:t>4个关键业务环节需要的数据元素</w:t>
      </w:r>
      <w:r>
        <w:rPr>
          <w:rFonts w:hint="eastAsia" w:ascii="Times New Roman" w:hAnsi="Times New Roman"/>
          <w:kern w:val="2"/>
          <w:lang w:eastAsia="zh-CN"/>
        </w:rPr>
        <w:t>进行梳理和定义</w:t>
      </w:r>
      <w:r>
        <w:rPr>
          <w:rFonts w:hint="eastAsia" w:ascii="Times New Roman" w:hAnsi="Times New Roman"/>
          <w:kern w:val="2"/>
        </w:rPr>
        <w:t>，</w:t>
      </w:r>
      <w:r>
        <w:rPr>
          <w:rFonts w:hint="eastAsia" w:ascii="Times New Roman" w:hAnsi="Times New Roman"/>
          <w:kern w:val="2"/>
          <w:lang w:eastAsia="zh-CN"/>
        </w:rPr>
        <w:t>体现</w:t>
      </w:r>
      <w:r>
        <w:rPr>
          <w:rFonts w:hint="eastAsia" w:ascii="Times New Roman" w:hAnsi="Times New Roman"/>
          <w:kern w:val="2"/>
        </w:rPr>
        <w:t>了新型冠状病毒肺炎</w:t>
      </w:r>
      <w:r>
        <w:rPr>
          <w:rFonts w:hint="eastAsia" w:ascii="Times New Roman" w:hAnsi="Times New Roman"/>
          <w:kern w:val="2"/>
          <w:lang w:eastAsia="zh-CN"/>
        </w:rPr>
        <w:t>的特点，实现了相关业务开展所需基本数据元素的统一规范</w:t>
      </w:r>
      <w:r>
        <w:rPr>
          <w:rFonts w:hint="eastAsia" w:ascii="Times New Roman" w:hAnsi="Times New Roman"/>
          <w:kern w:val="2"/>
        </w:rPr>
        <w:t>。</w:t>
      </w:r>
      <w:r>
        <w:rPr>
          <w:rFonts w:hint="eastAsia" w:ascii="Times New Roman" w:hAnsi="Times New Roman"/>
          <w:kern w:val="2"/>
          <w:lang w:eastAsia="zh-CN"/>
        </w:rPr>
        <w:t>本</w:t>
      </w:r>
      <w:r>
        <w:rPr>
          <w:rFonts w:hint="eastAsia" w:ascii="Times New Roman" w:hAnsi="Times New Roman"/>
          <w:kern w:val="2"/>
          <w:lang w:val="en-US" w:eastAsia="zh-CN"/>
        </w:rPr>
        <w:t>标准</w:t>
      </w:r>
      <w:r>
        <w:rPr>
          <w:rFonts w:hint="eastAsia" w:ascii="Times New Roman" w:hAnsi="Times New Roman"/>
          <w:kern w:val="2"/>
        </w:rPr>
        <w:t>是特定历史时期特事特办的成果</w:t>
      </w:r>
      <w:r>
        <w:rPr>
          <w:rFonts w:hint="eastAsia" w:ascii="Times New Roman" w:hAnsi="Times New Roman"/>
          <w:kern w:val="2"/>
          <w:lang w:eastAsia="zh-CN"/>
        </w:rPr>
        <w:t>，利用</w:t>
      </w:r>
      <w:r>
        <w:rPr>
          <w:rFonts w:hint="eastAsia" w:ascii="Times New Roman" w:hAnsi="Times New Roman"/>
          <w:kern w:val="2"/>
        </w:rPr>
        <w:t>短短一个月</w:t>
      </w:r>
      <w:r>
        <w:rPr>
          <w:rFonts w:hint="eastAsia" w:ascii="Times New Roman" w:hAnsi="Times New Roman"/>
          <w:kern w:val="2"/>
          <w:lang w:eastAsia="zh-CN"/>
        </w:rPr>
        <w:t>时间</w:t>
      </w:r>
      <w:r>
        <w:rPr>
          <w:rFonts w:hint="eastAsia" w:ascii="Times New Roman" w:hAnsi="Times New Roman"/>
          <w:kern w:val="2"/>
        </w:rPr>
        <w:t>完成了通常一年的工作</w:t>
      </w:r>
      <w:r>
        <w:rPr>
          <w:rFonts w:hint="eastAsia" w:ascii="Times New Roman" w:hAnsi="Times New Roman"/>
          <w:kern w:val="2"/>
          <w:lang w:eastAsia="zh-CN"/>
        </w:rPr>
        <w:t>；本标准是来自</w:t>
      </w:r>
      <w:r>
        <w:rPr>
          <w:rFonts w:hint="eastAsia"/>
          <w:kern w:val="2"/>
          <w:lang w:eastAsia="zh-CN"/>
        </w:rPr>
        <w:t>抗疫</w:t>
      </w:r>
      <w:r>
        <w:rPr>
          <w:rFonts w:hint="eastAsia" w:ascii="Times New Roman" w:hAnsi="Times New Roman"/>
          <w:kern w:val="2"/>
          <w:lang w:eastAsia="zh-CN"/>
        </w:rPr>
        <w:t>一线的</w:t>
      </w:r>
      <w:r>
        <w:rPr>
          <w:rFonts w:hint="eastAsia" w:ascii="Times New Roman" w:hAnsi="Times New Roman"/>
          <w:kern w:val="2"/>
        </w:rPr>
        <w:t>信息标准化、病案统计、临床、医院管理以及信息技术等</w:t>
      </w:r>
      <w:r>
        <w:rPr>
          <w:rFonts w:hint="eastAsia" w:ascii="Times New Roman" w:hAnsi="Times New Roman"/>
          <w:kern w:val="2"/>
          <w:lang w:eastAsia="zh-CN"/>
        </w:rPr>
        <w:t>多</w:t>
      </w:r>
      <w:r>
        <w:rPr>
          <w:rFonts w:hint="eastAsia" w:ascii="Times New Roman" w:hAnsi="Times New Roman"/>
          <w:kern w:val="2"/>
        </w:rPr>
        <w:t>领域</w:t>
      </w:r>
      <w:r>
        <w:rPr>
          <w:rFonts w:hint="eastAsia" w:ascii="Times New Roman" w:hAnsi="Times New Roman"/>
          <w:kern w:val="2"/>
          <w:lang w:eastAsia="zh-CN"/>
        </w:rPr>
        <w:t>专家协作的产物，具有较强的实践性和可操作性。目前，全球范围内</w:t>
      </w:r>
      <w:r>
        <w:rPr>
          <w:rFonts w:hint="eastAsia" w:ascii="Times New Roman" w:hAnsi="Times New Roman"/>
          <w:kern w:val="2"/>
        </w:rPr>
        <w:t>新型冠状病毒肺炎</w:t>
      </w:r>
      <w:r>
        <w:rPr>
          <w:rFonts w:hint="eastAsia" w:ascii="Times New Roman" w:hAnsi="Times New Roman"/>
          <w:kern w:val="2"/>
          <w:lang w:eastAsia="zh-CN"/>
        </w:rPr>
        <w:t>疫情仍然十分严峻，希望本标准能够为我国取得疫情防控阶段性胜利后的“内防扩散、外防输入”工作起到促进作用，也对国外疫情防控工作起到一定借鉴作用</w:t>
      </w:r>
      <w:r>
        <w:rPr>
          <w:rFonts w:hint="eastAsia" w:ascii="Times New Roman" w:hAnsi="Times New Roman"/>
          <w:kern w:val="2"/>
        </w:rPr>
        <w:t>。</w:t>
      </w:r>
    </w:p>
    <w:p>
      <w:pPr>
        <w:autoSpaceDE/>
        <w:autoSpaceDN/>
        <w:adjustRightInd/>
        <w:spacing w:line="360" w:lineRule="auto"/>
        <w:jc w:val="both"/>
        <w:rPr>
          <w:rFonts w:hint="eastAsia" w:ascii="Times New Roman" w:hAnsi="Times New Roman"/>
          <w:b/>
          <w:kern w:val="2"/>
          <w:sz w:val="28"/>
          <w:szCs w:val="24"/>
          <w:lang w:val="en-US" w:eastAsia="zh-CN"/>
        </w:rPr>
      </w:pPr>
      <w:r>
        <w:rPr>
          <w:rFonts w:hint="eastAsia" w:ascii="Times New Roman" w:hAnsi="Times New Roman"/>
          <w:b/>
          <w:kern w:val="2"/>
          <w:sz w:val="28"/>
          <w:szCs w:val="24"/>
          <w:lang w:val="en-US" w:eastAsia="zh-CN"/>
        </w:rPr>
        <w:t>1.2</w:t>
      </w:r>
      <w:r>
        <w:rPr>
          <w:rFonts w:hint="eastAsia"/>
          <w:b/>
          <w:kern w:val="2"/>
          <w:sz w:val="28"/>
          <w:szCs w:val="24"/>
          <w:lang w:val="en-US" w:eastAsia="zh-CN"/>
        </w:rPr>
        <w:t xml:space="preserve"> </w:t>
      </w:r>
      <w:r>
        <w:rPr>
          <w:rFonts w:hint="eastAsia" w:ascii="Times New Roman" w:hAnsi="Times New Roman"/>
          <w:b/>
          <w:kern w:val="2"/>
          <w:sz w:val="28"/>
          <w:szCs w:val="24"/>
          <w:lang w:val="en-US" w:eastAsia="zh-CN"/>
        </w:rPr>
        <w:t>起草单位</w:t>
      </w:r>
    </w:p>
    <w:p>
      <w:pPr>
        <w:autoSpaceDE/>
        <w:autoSpaceDN/>
        <w:adjustRightInd/>
        <w:spacing w:line="360" w:lineRule="auto"/>
        <w:ind w:firstLine="482" w:firstLineChars="200"/>
        <w:jc w:val="both"/>
        <w:rPr>
          <w:rFonts w:hint="eastAsia" w:ascii="Times New Roman" w:hAnsi="Times New Roman"/>
          <w:b/>
          <w:kern w:val="2"/>
          <w:sz w:val="24"/>
          <w:szCs w:val="22"/>
          <w:lang w:val="en-US" w:eastAsia="zh-CN"/>
        </w:rPr>
      </w:pPr>
      <w:r>
        <w:rPr>
          <w:rFonts w:hint="eastAsia" w:ascii="Times New Roman" w:hAnsi="Times New Roman"/>
          <w:b/>
          <w:kern w:val="2"/>
          <w:sz w:val="24"/>
          <w:szCs w:val="22"/>
          <w:lang w:val="en-US" w:eastAsia="zh-CN"/>
        </w:rPr>
        <w:t>1.2.1 本标准起草牵头单位：</w:t>
      </w:r>
    </w:p>
    <w:p>
      <w:pPr>
        <w:autoSpaceDE/>
        <w:autoSpaceDN/>
        <w:adjustRightInd/>
        <w:spacing w:line="360" w:lineRule="auto"/>
        <w:ind w:firstLine="480" w:firstLineChars="200"/>
        <w:jc w:val="both"/>
        <w:rPr>
          <w:rFonts w:ascii="Times New Roman" w:hAnsi="Times New Roman" w:eastAsia="Times New Roman"/>
        </w:rPr>
      </w:pPr>
      <w:r>
        <w:rPr>
          <w:rFonts w:hint="eastAsia" w:ascii="Times New Roman" w:hAnsi="Times New Roman"/>
          <w:kern w:val="2"/>
        </w:rPr>
        <w:t>武汉市中心医院。</w:t>
      </w:r>
    </w:p>
    <w:p>
      <w:pPr>
        <w:autoSpaceDE/>
        <w:autoSpaceDN/>
        <w:adjustRightInd/>
        <w:spacing w:line="360" w:lineRule="auto"/>
        <w:ind w:firstLine="482" w:firstLineChars="200"/>
        <w:jc w:val="both"/>
        <w:rPr>
          <w:rFonts w:hint="eastAsia" w:ascii="Times New Roman" w:hAnsi="Times New Roman"/>
          <w:b/>
          <w:kern w:val="2"/>
          <w:sz w:val="24"/>
          <w:szCs w:val="22"/>
          <w:lang w:val="en-US" w:eastAsia="zh-CN"/>
        </w:rPr>
      </w:pPr>
      <w:r>
        <w:rPr>
          <w:rFonts w:hint="eastAsia" w:ascii="Times New Roman" w:hAnsi="Times New Roman"/>
          <w:b/>
          <w:kern w:val="2"/>
          <w:sz w:val="24"/>
          <w:szCs w:val="22"/>
          <w:lang w:val="en-US" w:eastAsia="zh-CN"/>
        </w:rPr>
        <w:t>1.2.2 本标准主要参与起草单位：</w:t>
      </w:r>
    </w:p>
    <w:p>
      <w:pPr>
        <w:spacing w:line="360" w:lineRule="auto"/>
        <w:ind w:firstLine="435"/>
        <w:rPr>
          <w:rFonts w:ascii="Times New Roman" w:hAnsi="Times New Roman"/>
          <w:b/>
        </w:rPr>
      </w:pPr>
      <w:r>
        <w:rPr>
          <w:rFonts w:hint="eastAsia" w:ascii="Times New Roman" w:hAnsi="Times New Roman"/>
        </w:rPr>
        <w:t>中国人民解放军总医院、</w:t>
      </w:r>
      <w:r>
        <w:rPr>
          <w:rFonts w:hint="eastAsia" w:ascii="Times New Roman" w:hAnsi="Times New Roman"/>
          <w:lang w:eastAsia="zh-CN"/>
        </w:rPr>
        <w:t>国家卫生健康委统计信息中心、</w:t>
      </w:r>
      <w:r>
        <w:rPr>
          <w:rFonts w:hint="eastAsia" w:ascii="Times New Roman" w:hAnsi="Times New Roman"/>
        </w:rPr>
        <w:t>空军军医大学（第四军医大学）、上海市疾病预防控制中心、</w:t>
      </w:r>
      <w:r>
        <w:rPr>
          <w:rFonts w:hint="eastAsia" w:ascii="Times New Roman" w:hAnsi="Times New Roman" w:cs="黑体"/>
          <w:color w:val="auto"/>
          <w:kern w:val="0"/>
          <w:szCs w:val="21"/>
          <w:highlight w:val="none"/>
          <w:shd w:val="clear"/>
          <w:lang w:val="en-US" w:eastAsia="zh-CN"/>
        </w:rPr>
        <w:t>武汉大学、</w:t>
      </w:r>
      <w:r>
        <w:rPr>
          <w:rFonts w:hint="eastAsia" w:ascii="Times New Roman" w:hAnsi="Times New Roman"/>
          <w:color w:val="auto"/>
          <w:szCs w:val="21"/>
          <w:highlight w:val="none"/>
          <w:shd w:val="clear"/>
          <w:lang w:val="en-US" w:eastAsia="zh-CN"/>
        </w:rPr>
        <w:t>华中科技大学</w:t>
      </w:r>
      <w:r>
        <w:rPr>
          <w:rFonts w:hint="eastAsia" w:ascii="Times New Roman" w:hAnsi="Times New Roman" w:cs="黑体"/>
          <w:color w:val="auto"/>
          <w:kern w:val="0"/>
          <w:szCs w:val="21"/>
          <w:highlight w:val="none"/>
          <w:shd w:val="clear"/>
        </w:rPr>
        <w:t>、</w:t>
      </w:r>
      <w:r>
        <w:rPr>
          <w:rFonts w:hint="eastAsia" w:ascii="Times New Roman" w:hAnsi="Times New Roman"/>
        </w:rPr>
        <w:t>湖北省卫生计生信息中心、湖北省疾病预防控制中心、</w:t>
      </w:r>
      <w:r>
        <w:rPr>
          <w:rFonts w:hint="eastAsia" w:ascii="Times New Roman" w:hAnsi="Times New Roman"/>
          <w:kern w:val="2"/>
        </w:rPr>
        <w:t>华中科技大学同济医学院附属同济医院</w:t>
      </w:r>
      <w:r>
        <w:rPr>
          <w:rFonts w:hint="eastAsia" w:ascii="Times New Roman" w:hAnsi="Times New Roman"/>
        </w:rPr>
        <w:t>、</w:t>
      </w:r>
      <w:r>
        <w:rPr>
          <w:rFonts w:hint="eastAsia" w:ascii="Times New Roman" w:hAnsi="Times New Roman"/>
          <w:color w:val="auto"/>
          <w:szCs w:val="21"/>
          <w:highlight w:val="none"/>
          <w:shd w:val="clear"/>
          <w:lang w:val="en-US" w:eastAsia="zh-CN"/>
        </w:rPr>
        <w:t>华中科技大学同济医学院附属协和医院</w:t>
      </w:r>
      <w:r>
        <w:rPr>
          <w:rFonts w:hint="eastAsia" w:ascii="Times New Roman" w:hAnsi="Times New Roman" w:cs="宋体"/>
          <w:color w:val="auto"/>
          <w:kern w:val="0"/>
          <w:szCs w:val="21"/>
          <w:highlight w:val="none"/>
          <w:shd w:val="clear"/>
        </w:rPr>
        <w:t>﹑</w:t>
      </w:r>
      <w:r>
        <w:rPr>
          <w:rFonts w:hint="eastAsia" w:ascii="Times New Roman" w:hAnsi="Times New Roman" w:cs="黑体"/>
          <w:color w:val="auto"/>
          <w:kern w:val="0"/>
          <w:szCs w:val="21"/>
          <w:highlight w:val="none"/>
          <w:shd w:val="clear"/>
        </w:rPr>
        <w:t>武汉大学</w:t>
      </w:r>
      <w:r>
        <w:rPr>
          <w:rFonts w:hint="eastAsia" w:ascii="Times New Roman" w:hAnsi="Times New Roman" w:cs="黑体"/>
          <w:color w:val="auto"/>
          <w:kern w:val="0"/>
          <w:szCs w:val="21"/>
          <w:highlight w:val="none"/>
          <w:shd w:val="clear"/>
          <w:lang w:val="en-US" w:eastAsia="zh-CN"/>
        </w:rPr>
        <w:t>人民医院</w:t>
      </w:r>
      <w:r>
        <w:rPr>
          <w:rFonts w:hint="eastAsia" w:ascii="Times New Roman" w:hAnsi="Times New Roman" w:cs="宋体"/>
          <w:color w:val="auto"/>
          <w:kern w:val="0"/>
          <w:szCs w:val="21"/>
          <w:highlight w:val="none"/>
          <w:shd w:val="clear"/>
        </w:rPr>
        <w:t>﹑</w:t>
      </w:r>
      <w:r>
        <w:rPr>
          <w:rFonts w:hint="eastAsia" w:ascii="Times New Roman" w:hAnsi="Times New Roman" w:cs="黑体"/>
          <w:color w:val="auto"/>
          <w:kern w:val="0"/>
          <w:szCs w:val="21"/>
          <w:highlight w:val="none"/>
          <w:shd w:val="clear"/>
          <w:lang w:val="en-US" w:eastAsia="zh-CN"/>
        </w:rPr>
        <w:t>武汉大学中南医院、</w:t>
      </w:r>
      <w:r>
        <w:rPr>
          <w:rFonts w:hint="eastAsia" w:ascii="Times New Roman" w:hAnsi="Times New Roman"/>
          <w:color w:val="auto"/>
          <w:szCs w:val="21"/>
          <w:highlight w:val="none"/>
          <w:shd w:val="clear"/>
          <w:lang w:val="en-US" w:eastAsia="zh-CN"/>
        </w:rPr>
        <w:t>武汉市</w:t>
      </w:r>
      <w:r>
        <w:rPr>
          <w:rFonts w:hint="eastAsia" w:ascii="Times New Roman" w:hAnsi="Times New Roman"/>
          <w:color w:val="auto"/>
          <w:szCs w:val="21"/>
          <w:highlight w:val="none"/>
          <w:shd w:val="clear"/>
        </w:rPr>
        <w:t>卫生计生信息中心</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rPr>
        <w:t>武汉市</w:t>
      </w:r>
      <w:r>
        <w:rPr>
          <w:rFonts w:hint="eastAsia" w:ascii="Times New Roman" w:hAnsi="Times New Roman"/>
          <w:color w:val="auto"/>
          <w:szCs w:val="21"/>
          <w:highlight w:val="none"/>
          <w:shd w:val="clear"/>
          <w:lang w:val="en-US" w:eastAsia="zh-CN"/>
        </w:rPr>
        <w:t>第一医院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rPr>
        <w:t>武汉市</w:t>
      </w:r>
      <w:r>
        <w:rPr>
          <w:rFonts w:hint="eastAsia" w:ascii="Times New Roman" w:hAnsi="Times New Roman"/>
          <w:color w:val="auto"/>
          <w:szCs w:val="21"/>
          <w:highlight w:val="none"/>
          <w:shd w:val="clear"/>
          <w:lang w:val="en-US" w:eastAsia="zh-CN"/>
        </w:rPr>
        <w:t>第三医院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rPr>
        <w:t>武汉市</w:t>
      </w:r>
      <w:r>
        <w:rPr>
          <w:rFonts w:hint="eastAsia" w:ascii="Times New Roman" w:hAnsi="Times New Roman"/>
          <w:color w:val="auto"/>
          <w:szCs w:val="21"/>
          <w:highlight w:val="none"/>
          <w:shd w:val="clear"/>
          <w:lang w:val="en-US" w:eastAsia="zh-CN"/>
        </w:rPr>
        <w:t>第四医院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lang w:val="en-US" w:eastAsia="zh-CN"/>
        </w:rPr>
        <w:t>武汉儿童医院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rPr>
        <w:t>武汉市</w:t>
      </w:r>
      <w:r>
        <w:rPr>
          <w:rFonts w:hint="eastAsia" w:ascii="Times New Roman" w:hAnsi="Times New Roman"/>
          <w:color w:val="auto"/>
          <w:szCs w:val="21"/>
          <w:highlight w:val="none"/>
          <w:shd w:val="clear"/>
          <w:lang w:val="en-US" w:eastAsia="zh-CN"/>
        </w:rPr>
        <w:t>普仁医院</w:t>
      </w:r>
      <w:r>
        <w:rPr>
          <w:rFonts w:hint="eastAsia" w:ascii="Times New Roman" w:hAnsi="Times New Roman" w:cs="黑体"/>
          <w:color w:val="auto"/>
          <w:kern w:val="0"/>
          <w:szCs w:val="21"/>
          <w:highlight w:val="none"/>
          <w:shd w:val="clear"/>
        </w:rPr>
        <w:t>、</w:t>
      </w:r>
      <w:r>
        <w:rPr>
          <w:rFonts w:hint="eastAsia" w:ascii="Times New Roman" w:hAnsi="Times New Roman"/>
        </w:rPr>
        <w:t>北京青燕祥云科技有限公司、上海柯林布瑞信息技术有限公司、湖北琴海普尔数码有限公司、武汉金豆医疗数据科技有限公司、武汉雕龙医疗数据服务股份有限公司、武汉微医互联网医院、武汉新视点信息技术有限公司</w:t>
      </w:r>
      <w:r>
        <w:rPr>
          <w:rFonts w:hint="eastAsia" w:ascii="Times New Roman" w:hAnsi="Times New Roman"/>
          <w:kern w:val="2"/>
        </w:rPr>
        <w:t>。</w:t>
      </w:r>
    </w:p>
    <w:p>
      <w:pPr>
        <w:autoSpaceDE/>
        <w:autoSpaceDN/>
        <w:adjustRightInd/>
        <w:spacing w:line="360" w:lineRule="auto"/>
        <w:ind w:firstLine="482" w:firstLineChars="200"/>
        <w:jc w:val="both"/>
        <w:rPr>
          <w:rFonts w:hint="eastAsia" w:ascii="Times New Roman" w:hAnsi="Times New Roman"/>
          <w:b/>
          <w:kern w:val="2"/>
          <w:sz w:val="24"/>
          <w:szCs w:val="22"/>
          <w:lang w:val="en-US" w:eastAsia="zh-CN"/>
        </w:rPr>
      </w:pPr>
      <w:r>
        <w:rPr>
          <w:rFonts w:hint="eastAsia" w:ascii="Times New Roman" w:hAnsi="Times New Roman"/>
          <w:b/>
          <w:kern w:val="2"/>
          <w:sz w:val="24"/>
          <w:szCs w:val="22"/>
          <w:lang w:val="en-US" w:eastAsia="zh-CN"/>
        </w:rPr>
        <w:t>1.2.3 本标准主要起草人员：</w:t>
      </w:r>
    </w:p>
    <w:p>
      <w:pPr>
        <w:spacing w:line="360" w:lineRule="auto"/>
        <w:ind w:firstLine="480" w:firstLineChars="200"/>
        <w:rPr>
          <w:rFonts w:ascii="Times New Roman" w:hAnsi="Times New Roman"/>
          <w:kern w:val="2"/>
        </w:rPr>
      </w:pPr>
      <w:r>
        <w:rPr>
          <w:rFonts w:hint="eastAsia" w:ascii="Times New Roman" w:hAnsi="Times New Roman"/>
        </w:rPr>
        <w:t>裴圣广、陈曦、项黎、陈阳、胡轶、卢忠心、王卉、刘珏、肖兴政、宇传华、尹平、何艺、李刚、沈丽宁、王霞、夏天、张诚、周达、钟锴能、巴才国、胡春平、李迪、孔萍、刘星媛、严春香、黄爱丽、吴娟、喻丹、陈静、李罗珺、花芸、刘漫、袁明丽、吴丽娜、罗斌、火立龙、何涛、肖劲松、秦晓宏、曹林、敖静、曹秀堂、李林、刘建超、冯丹、刘丽华</w:t>
      </w:r>
      <w:r>
        <w:rPr>
          <w:rFonts w:hint="eastAsia" w:ascii="Times New Roman" w:hAnsi="Times New Roman"/>
          <w:lang w:eastAsia="zh-CN"/>
        </w:rPr>
        <w:t>、董方杰、李岳峰、胡建平</w:t>
      </w:r>
      <w:r>
        <w:rPr>
          <w:rFonts w:hint="eastAsia" w:ascii="Times New Roman" w:hAnsi="Times New Roman"/>
          <w:kern w:val="2"/>
        </w:rPr>
        <w:t>。</w:t>
      </w:r>
    </w:p>
    <w:p>
      <w:pPr>
        <w:autoSpaceDE/>
        <w:autoSpaceDN/>
        <w:adjustRightInd/>
        <w:spacing w:line="360" w:lineRule="auto"/>
        <w:jc w:val="both"/>
        <w:rPr>
          <w:rFonts w:hint="eastAsia" w:ascii="Times New Roman" w:hAnsi="Times New Roman"/>
          <w:b/>
          <w:kern w:val="2"/>
          <w:sz w:val="28"/>
          <w:szCs w:val="24"/>
          <w:lang w:val="en-US" w:eastAsia="zh-CN"/>
        </w:rPr>
      </w:pPr>
      <w:r>
        <w:rPr>
          <w:rFonts w:hint="eastAsia" w:ascii="Times New Roman" w:hAnsi="Times New Roman"/>
          <w:b/>
          <w:kern w:val="2"/>
          <w:sz w:val="28"/>
          <w:szCs w:val="24"/>
          <w:lang w:val="en-US" w:eastAsia="zh-CN"/>
        </w:rPr>
        <w:t>1.3 起草过程</w:t>
      </w:r>
    </w:p>
    <w:p>
      <w:pPr>
        <w:pStyle w:val="6"/>
        <w:kinsoku w:val="0"/>
        <w:overflowPunct w:val="0"/>
        <w:spacing w:line="360" w:lineRule="auto"/>
        <w:ind w:right="241" w:firstLine="479"/>
        <w:jc w:val="both"/>
        <w:rPr>
          <w:rFonts w:ascii="Times New Roman" w:hAnsi="Times New Roman"/>
        </w:rPr>
      </w:pPr>
      <w:r>
        <w:rPr>
          <w:rFonts w:ascii="Times New Roman" w:hAnsi="Times New Roman"/>
        </w:rPr>
        <w:t>2020</w:t>
      </w:r>
      <w:r>
        <w:rPr>
          <w:rFonts w:hint="eastAsia" w:ascii="Times New Roman" w:hAnsi="Times New Roman"/>
        </w:rPr>
        <w:t>年</w:t>
      </w:r>
      <w:r>
        <w:rPr>
          <w:rFonts w:ascii="Times New Roman" w:hAnsi="Times New Roman"/>
        </w:rPr>
        <w:t>2</w:t>
      </w:r>
      <w:r>
        <w:rPr>
          <w:rFonts w:hint="eastAsia" w:ascii="Times New Roman" w:hAnsi="Times New Roman"/>
        </w:rPr>
        <w:t>月中旬，成立了</w:t>
      </w:r>
      <w:r>
        <w:rPr>
          <w:rFonts w:hint="eastAsia" w:ascii="Times New Roman" w:hAnsi="Times New Roman"/>
          <w:kern w:val="2"/>
          <w:lang w:eastAsia="zh-CN"/>
        </w:rPr>
        <w:t>标准</w:t>
      </w:r>
      <w:r>
        <w:rPr>
          <w:rFonts w:hint="eastAsia" w:ascii="Times New Roman" w:hAnsi="Times New Roman"/>
          <w:kern w:val="2"/>
        </w:rPr>
        <w:t>编制</w:t>
      </w:r>
      <w:r>
        <w:rPr>
          <w:rFonts w:hint="eastAsia" w:ascii="Times New Roman" w:hAnsi="Times New Roman"/>
        </w:rPr>
        <w:t>项目组。确定了该项目由</w:t>
      </w:r>
      <w:r>
        <w:rPr>
          <w:rFonts w:hint="eastAsia" w:ascii="Times New Roman" w:hAnsi="Times New Roman"/>
          <w:kern w:val="2"/>
        </w:rPr>
        <w:t>武汉市中心</w:t>
      </w:r>
      <w:r>
        <w:rPr>
          <w:rFonts w:hint="eastAsia" w:ascii="Times New Roman" w:hAnsi="Times New Roman"/>
        </w:rPr>
        <w:t>医院牵头负责，成立了由多家医疗</w:t>
      </w:r>
      <w:r>
        <w:rPr>
          <w:rFonts w:hint="eastAsia" w:ascii="Times New Roman" w:hAnsi="Times New Roman"/>
          <w:lang w:eastAsia="zh-CN"/>
        </w:rPr>
        <w:t>卫生</w:t>
      </w:r>
      <w:r>
        <w:rPr>
          <w:rFonts w:hint="eastAsia" w:ascii="Times New Roman" w:hAnsi="Times New Roman"/>
        </w:rPr>
        <w:t>机构、</w:t>
      </w:r>
      <w:r>
        <w:rPr>
          <w:rFonts w:hint="eastAsia" w:ascii="Times New Roman" w:hAnsi="Times New Roman"/>
          <w:lang w:eastAsia="zh-CN"/>
        </w:rPr>
        <w:t>高等</w:t>
      </w:r>
      <w:r>
        <w:rPr>
          <w:rFonts w:hint="eastAsia" w:ascii="Times New Roman" w:hAnsi="Times New Roman"/>
        </w:rPr>
        <w:t>院校和</w:t>
      </w:r>
      <w:r>
        <w:rPr>
          <w:rFonts w:ascii="Times New Roman" w:hAnsi="Times New Roman"/>
        </w:rPr>
        <w:t>IT</w:t>
      </w:r>
      <w:r>
        <w:rPr>
          <w:rFonts w:hint="eastAsia" w:ascii="Times New Roman" w:hAnsi="Times New Roman"/>
        </w:rPr>
        <w:t>企业共同组成的</w:t>
      </w:r>
      <w:r>
        <w:rPr>
          <w:rFonts w:hint="eastAsia" w:ascii="Times New Roman" w:hAnsi="Times New Roman"/>
          <w:spacing w:val="2"/>
        </w:rPr>
        <w:t>项</w:t>
      </w:r>
      <w:r>
        <w:rPr>
          <w:rFonts w:hint="eastAsia" w:ascii="Times New Roman" w:hAnsi="Times New Roman"/>
        </w:rPr>
        <w:t>目组</w:t>
      </w:r>
      <w:r>
        <w:rPr>
          <w:rFonts w:hint="eastAsia" w:ascii="Times New Roman" w:hAnsi="Times New Roman"/>
          <w:spacing w:val="-41"/>
        </w:rPr>
        <w:t>。</w:t>
      </w:r>
      <w:r>
        <w:rPr>
          <w:rFonts w:hint="eastAsia" w:ascii="Times New Roman" w:hAnsi="Times New Roman"/>
        </w:rPr>
        <w:t>项目组成员由各参加单位长期从事卫生信息标准化、病案统计、临床、医院管理以及信息技术等领域工作的专家组成。</w:t>
      </w:r>
    </w:p>
    <w:p>
      <w:pPr>
        <w:autoSpaceDE/>
        <w:autoSpaceDN/>
        <w:adjustRightInd/>
        <w:spacing w:line="360" w:lineRule="auto"/>
        <w:ind w:firstLine="482" w:firstLineChars="200"/>
        <w:jc w:val="both"/>
        <w:rPr>
          <w:rFonts w:hint="eastAsia" w:ascii="Times New Roman" w:hAnsi="Times New Roman"/>
          <w:b/>
          <w:kern w:val="2"/>
          <w:sz w:val="24"/>
          <w:szCs w:val="22"/>
          <w:lang w:val="en-US" w:eastAsia="zh-CN"/>
        </w:rPr>
      </w:pPr>
      <w:r>
        <w:rPr>
          <w:rFonts w:hint="eastAsia" w:ascii="Times New Roman" w:hAnsi="Times New Roman"/>
          <w:b/>
          <w:kern w:val="2"/>
          <w:sz w:val="24"/>
          <w:szCs w:val="22"/>
          <w:lang w:val="en-US" w:eastAsia="zh-CN"/>
        </w:rPr>
        <w:t>1.3.1</w:t>
      </w:r>
      <w:r>
        <w:rPr>
          <w:rFonts w:hint="eastAsia"/>
          <w:b/>
          <w:kern w:val="2"/>
          <w:sz w:val="24"/>
          <w:szCs w:val="22"/>
          <w:lang w:val="en-US" w:eastAsia="zh-CN"/>
        </w:rPr>
        <w:t xml:space="preserve"> </w:t>
      </w:r>
      <w:r>
        <w:rPr>
          <w:rFonts w:hint="eastAsia" w:ascii="Times New Roman" w:hAnsi="Times New Roman"/>
          <w:b/>
          <w:kern w:val="2"/>
          <w:sz w:val="24"/>
          <w:szCs w:val="22"/>
          <w:lang w:val="en-US" w:eastAsia="zh-CN"/>
        </w:rPr>
        <w:t xml:space="preserve">需求分析及技术路线设计 </w:t>
      </w:r>
    </w:p>
    <w:p>
      <w:pPr>
        <w:pStyle w:val="6"/>
        <w:tabs>
          <w:tab w:val="left" w:pos="840"/>
        </w:tabs>
        <w:kinsoku w:val="0"/>
        <w:overflowPunct w:val="0"/>
        <w:spacing w:line="360" w:lineRule="auto"/>
        <w:ind w:left="0" w:firstLine="480" w:firstLineChars="200"/>
        <w:jc w:val="both"/>
        <w:rPr>
          <w:rFonts w:ascii="Times New Roman" w:hAnsi="Times New Roman"/>
        </w:rPr>
      </w:pPr>
      <w:r>
        <w:rPr>
          <w:rFonts w:hint="eastAsia" w:ascii="Times New Roman" w:hAnsi="Times New Roman"/>
        </w:rPr>
        <w:t>项目启动后，各参研单位按照任务分工进行了</w:t>
      </w:r>
      <w:r>
        <w:rPr>
          <w:rFonts w:hint="eastAsia" w:ascii="Times New Roman" w:hAnsi="Times New Roman"/>
          <w:kern w:val="2"/>
          <w:lang w:eastAsia="zh-CN"/>
        </w:rPr>
        <w:t>标准</w:t>
      </w:r>
      <w:r>
        <w:rPr>
          <w:rFonts w:hint="eastAsia" w:ascii="Times New Roman" w:hAnsi="Times New Roman"/>
        </w:rPr>
        <w:t>制订的各项准备工作。</w:t>
      </w:r>
    </w:p>
    <w:p>
      <w:pPr>
        <w:pStyle w:val="6"/>
        <w:kinsoku w:val="0"/>
        <w:overflowPunct w:val="0"/>
        <w:spacing w:line="360" w:lineRule="auto"/>
        <w:ind w:left="0" w:firstLine="480" w:firstLineChars="200"/>
        <w:jc w:val="both"/>
        <w:rPr>
          <w:rFonts w:ascii="Times New Roman" w:hAnsi="Times New Roman"/>
        </w:rPr>
      </w:pPr>
      <w:r>
        <w:rPr>
          <w:rFonts w:ascii="Times New Roman" w:hAnsi="Times New Roman"/>
        </w:rPr>
        <w:t>2020</w:t>
      </w:r>
      <w:r>
        <w:rPr>
          <w:rFonts w:hint="eastAsia" w:ascii="Times New Roman" w:hAnsi="Times New Roman"/>
        </w:rPr>
        <w:t>年</w:t>
      </w:r>
      <w:r>
        <w:rPr>
          <w:rFonts w:ascii="Times New Roman" w:hAnsi="Times New Roman"/>
        </w:rPr>
        <w:t>2</w:t>
      </w:r>
      <w:r>
        <w:rPr>
          <w:rFonts w:hint="eastAsia" w:ascii="Times New Roman" w:hAnsi="Times New Roman"/>
        </w:rPr>
        <w:t>月，</w:t>
      </w:r>
      <w:r>
        <w:rPr>
          <w:rFonts w:hint="eastAsia" w:ascii="Times New Roman" w:hAnsi="Times New Roman"/>
          <w:kern w:val="2"/>
          <w:lang w:eastAsia="zh-CN"/>
        </w:rPr>
        <w:t>标准</w:t>
      </w:r>
      <w:r>
        <w:rPr>
          <w:rFonts w:hint="eastAsia" w:ascii="Times New Roman" w:hAnsi="Times New Roman"/>
          <w:kern w:val="2"/>
        </w:rPr>
        <w:t>编制</w:t>
      </w:r>
      <w:r>
        <w:rPr>
          <w:rFonts w:hint="eastAsia" w:ascii="Times New Roman" w:hAnsi="Times New Roman"/>
        </w:rPr>
        <w:t>项目组确定了《新型冠状病毒肺炎基本数据集》</w:t>
      </w:r>
      <w:r>
        <w:rPr>
          <w:rFonts w:hint="eastAsia" w:ascii="Times New Roman"/>
          <w:lang w:eastAsia="zh-CN"/>
        </w:rPr>
        <w:t>第</w:t>
      </w:r>
      <w:r>
        <w:rPr>
          <w:rFonts w:hint="eastAsia" w:ascii="Times New Roman"/>
          <w:lang w:val="en-US" w:eastAsia="zh-CN"/>
        </w:rPr>
        <w:t>1-4部分</w:t>
      </w:r>
      <w:r>
        <w:rPr>
          <w:rFonts w:hint="eastAsia" w:ascii="Times New Roman" w:hAnsi="Times New Roman"/>
          <w:lang w:val="en-US" w:eastAsia="zh-CN"/>
        </w:rPr>
        <w:t>团体</w:t>
      </w:r>
      <w:r>
        <w:rPr>
          <w:rFonts w:hint="eastAsia" w:ascii="Times New Roman" w:hAnsi="Times New Roman"/>
        </w:rPr>
        <w:t>标准制订的技术路线。来自</w:t>
      </w:r>
      <w:r>
        <w:rPr>
          <w:rFonts w:hint="eastAsia" w:ascii="Times New Roman" w:hAnsi="Times New Roman"/>
          <w:kern w:val="2"/>
        </w:rPr>
        <w:t>武汉市中心医院</w:t>
      </w:r>
      <w:r>
        <w:rPr>
          <w:rFonts w:hint="eastAsia" w:ascii="Times New Roman" w:hAnsi="Times New Roman"/>
        </w:rPr>
        <w:t>及各参研单</w:t>
      </w:r>
      <w:r>
        <w:rPr>
          <w:rFonts w:hint="eastAsia" w:ascii="Times New Roman" w:hAnsi="Times New Roman"/>
          <w:spacing w:val="1"/>
        </w:rPr>
        <w:t>位</w:t>
      </w:r>
      <w:r>
        <w:rPr>
          <w:rFonts w:hint="eastAsia" w:ascii="Times New Roman" w:hAnsi="Times New Roman"/>
        </w:rPr>
        <w:t>的</w:t>
      </w:r>
      <w:r>
        <w:rPr>
          <w:rFonts w:ascii="Times New Roman" w:hAnsi="Times New Roman"/>
        </w:rPr>
        <w:t>20</w:t>
      </w:r>
      <w:r>
        <w:rPr>
          <w:rFonts w:hint="eastAsia" w:ascii="Times New Roman" w:hAnsi="Times New Roman"/>
        </w:rPr>
        <w:t>余位专家给予了建议和指导</w:t>
      </w:r>
      <w:r>
        <w:rPr>
          <w:rFonts w:hint="eastAsia" w:ascii="Times New Roman" w:hAnsi="Times New Roman"/>
          <w:spacing w:val="-94"/>
        </w:rPr>
        <w:t>。</w:t>
      </w:r>
      <w:r>
        <w:rPr>
          <w:rFonts w:hint="eastAsia" w:ascii="Times New Roman" w:hAnsi="Times New Roman"/>
        </w:rPr>
        <w:t>通过充分分析</w:t>
      </w:r>
      <w:r>
        <w:rPr>
          <w:rFonts w:hint="eastAsia" w:ascii="Times New Roman" w:hAnsi="Times New Roman"/>
          <w:kern w:val="2"/>
        </w:rPr>
        <w:t>新型冠状病毒肺炎</w:t>
      </w:r>
      <w:r>
        <w:rPr>
          <w:rFonts w:hint="eastAsia" w:ascii="Times New Roman" w:hAnsi="Times New Roman"/>
          <w:spacing w:val="1"/>
        </w:rPr>
        <w:t>对专病数据规范化的</w:t>
      </w:r>
      <w:r>
        <w:rPr>
          <w:rFonts w:hint="eastAsia" w:ascii="Times New Roman" w:hAnsi="Times New Roman"/>
        </w:rPr>
        <w:t>信息需求</w:t>
      </w:r>
      <w:r>
        <w:rPr>
          <w:rFonts w:hint="eastAsia" w:ascii="Times New Roman" w:hAnsi="Times New Roman"/>
          <w:spacing w:val="-32"/>
        </w:rPr>
        <w:t>，</w:t>
      </w:r>
      <w:r>
        <w:rPr>
          <w:rFonts w:hint="eastAsia" w:ascii="Times New Roman" w:hAnsi="Times New Roman"/>
        </w:rPr>
        <w:t>确定</w:t>
      </w:r>
      <w:r>
        <w:rPr>
          <w:rFonts w:hint="eastAsia" w:ascii="Times New Roman" w:hAnsi="Times New Roman"/>
          <w:spacing w:val="-32"/>
        </w:rPr>
        <w:t>了</w:t>
      </w:r>
      <w:r>
        <w:rPr>
          <w:rFonts w:hint="eastAsia" w:ascii="Times New Roman" w:hAnsi="Times New Roman"/>
          <w:lang w:val="en-US" w:eastAsia="zh-CN"/>
        </w:rPr>
        <w:t>4项</w:t>
      </w:r>
      <w:r>
        <w:rPr>
          <w:rFonts w:hint="eastAsia" w:ascii="Times New Roman" w:hAnsi="Times New Roman"/>
          <w:lang w:eastAsia="zh-CN"/>
        </w:rPr>
        <w:t>数据集标准</w:t>
      </w:r>
      <w:r>
        <w:rPr>
          <w:rFonts w:hint="eastAsia" w:ascii="Times New Roman" w:hAnsi="Times New Roman"/>
        </w:rPr>
        <w:t>制订的技术路线：</w:t>
      </w:r>
    </w:p>
    <w:p>
      <w:pPr>
        <w:pStyle w:val="9"/>
        <w:widowControl/>
        <w:tabs>
          <w:tab w:val="center" w:pos="4201"/>
          <w:tab w:val="right" w:leader="dot" w:pos="9298"/>
        </w:tabs>
        <w:autoSpaceDE w:val="0"/>
        <w:autoSpaceDN w:val="0"/>
        <w:spacing w:line="360" w:lineRule="auto"/>
        <w:ind w:firstLine="480" w:firstLineChars="200"/>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）制订依据：本数据集制订的依据基础是国家《</w:t>
      </w:r>
      <w:r>
        <w:rPr>
          <w:rFonts w:ascii="Times New Roman" w:hAnsi="Times New Roman"/>
        </w:rPr>
        <w:t xml:space="preserve">WS/T 303 </w:t>
      </w:r>
      <w:r>
        <w:rPr>
          <w:rFonts w:hint="eastAsia" w:ascii="Times New Roman" w:hAnsi="Times New Roman"/>
        </w:rPr>
        <w:t>卫生信息数据元标准化规则》、《</w:t>
      </w:r>
      <w:r>
        <w:rPr>
          <w:rFonts w:ascii="Times New Roman" w:hAnsi="Times New Roman"/>
        </w:rPr>
        <w:t xml:space="preserve">WS/T 305 </w:t>
      </w:r>
      <w:r>
        <w:rPr>
          <w:rFonts w:hint="eastAsia" w:ascii="Times New Roman" w:hAnsi="Times New Roman"/>
        </w:rPr>
        <w:t>卫生信息数据集元数据规范》等相关标准规范，依据近几年国内卫生信息标准化对专病数据标准，制订一套术语规范、定义明确、语义语境无歧义的新型冠状病毒肺炎数据集。</w:t>
      </w:r>
    </w:p>
    <w:p>
      <w:pPr>
        <w:pStyle w:val="6"/>
        <w:kinsoku w:val="0"/>
        <w:overflowPunct w:val="0"/>
        <w:spacing w:line="360" w:lineRule="auto"/>
        <w:ind w:left="0" w:firstLine="480" w:firstLineChars="200"/>
        <w:jc w:val="both"/>
        <w:rPr>
          <w:rFonts w:ascii="Times New Roman" w:hAnsi="Times New Roman"/>
          <w:kern w:val="2"/>
        </w:rPr>
      </w:pPr>
      <w:r>
        <w:rPr>
          <w:rFonts w:hint="eastAsia" w:ascii="Times New Roman" w:hAnsi="Times New Roman"/>
          <w:kern w:val="2"/>
        </w:rPr>
        <w:t>（</w:t>
      </w:r>
      <w:r>
        <w:rPr>
          <w:rFonts w:ascii="Times New Roman" w:hAnsi="Times New Roman"/>
          <w:kern w:val="2"/>
        </w:rPr>
        <w:t>2</w:t>
      </w:r>
      <w:r>
        <w:rPr>
          <w:rFonts w:hint="eastAsia" w:ascii="Times New Roman" w:hAnsi="Times New Roman"/>
          <w:kern w:val="2"/>
        </w:rPr>
        <w:t>）现场调研：选取若干家医院作为调研对象，收集各机构当前使用的专科电子病历模板，作为</w:t>
      </w:r>
      <w:r>
        <w:rPr>
          <w:rFonts w:hint="eastAsia" w:ascii="Times New Roman" w:hAnsi="Times New Roman"/>
          <w:kern w:val="2"/>
          <w:lang w:eastAsia="zh-CN"/>
        </w:rPr>
        <w:t>数</w:t>
      </w:r>
      <w:r>
        <w:rPr>
          <w:rFonts w:hint="eastAsia" w:ascii="Times New Roman" w:hAnsi="Times New Roman"/>
          <w:kern w:val="2"/>
        </w:rPr>
        <w:t>据集制订的基本依据；同时通过访谈，了解病案统计人员、医生、药师、检验师及卫生信息技术人员对新型冠状病毒肺炎数据集的信息需求。</w:t>
      </w:r>
    </w:p>
    <w:p>
      <w:pPr>
        <w:pStyle w:val="6"/>
        <w:kinsoku w:val="0"/>
        <w:overflowPunct w:val="0"/>
        <w:spacing w:line="360" w:lineRule="auto"/>
        <w:ind w:left="0" w:firstLine="480" w:firstLineChars="200"/>
        <w:jc w:val="both"/>
        <w:rPr>
          <w:rFonts w:ascii="Times New Roman" w:hAnsi="Times New Roman"/>
          <w:kern w:val="2"/>
        </w:rPr>
      </w:pPr>
      <w:r>
        <w:rPr>
          <w:rFonts w:hint="eastAsia" w:ascii="Times New Roman" w:hAnsi="Times New Roman"/>
          <w:kern w:val="2"/>
        </w:rPr>
        <w:t>（</w:t>
      </w:r>
      <w:r>
        <w:rPr>
          <w:rFonts w:ascii="Times New Roman" w:hAnsi="Times New Roman"/>
          <w:kern w:val="2"/>
        </w:rPr>
        <w:t>3</w:t>
      </w:r>
      <w:r>
        <w:rPr>
          <w:rFonts w:hint="eastAsia" w:ascii="Times New Roman" w:hAnsi="Times New Roman"/>
          <w:kern w:val="2"/>
        </w:rPr>
        <w:t>）修订方案的确定：基于编制依据和现场调研结果，制定切实可行的数据集的设计方案，主要包括确定主要内容要求、术语定义等。</w:t>
      </w:r>
    </w:p>
    <w:p>
      <w:pPr>
        <w:autoSpaceDE/>
        <w:autoSpaceDN/>
        <w:adjustRightInd/>
        <w:spacing w:line="360" w:lineRule="auto"/>
        <w:ind w:firstLine="482" w:firstLineChars="200"/>
        <w:jc w:val="both"/>
        <w:rPr>
          <w:rFonts w:hint="eastAsia" w:ascii="Times New Roman" w:hAnsi="Times New Roman"/>
          <w:b/>
          <w:kern w:val="2"/>
          <w:sz w:val="24"/>
          <w:szCs w:val="22"/>
          <w:lang w:val="en-US" w:eastAsia="zh-CN"/>
        </w:rPr>
      </w:pPr>
      <w:r>
        <w:rPr>
          <w:rFonts w:hint="eastAsia" w:ascii="Times New Roman" w:hAnsi="Times New Roman"/>
          <w:b/>
          <w:kern w:val="2"/>
          <w:sz w:val="24"/>
          <w:szCs w:val="22"/>
          <w:lang w:val="en-US" w:eastAsia="zh-CN"/>
        </w:rPr>
        <w:t>1.3.2</w:t>
      </w:r>
      <w:r>
        <w:rPr>
          <w:rFonts w:hint="eastAsia"/>
          <w:b/>
          <w:kern w:val="2"/>
          <w:sz w:val="24"/>
          <w:szCs w:val="22"/>
          <w:lang w:val="en-US" w:eastAsia="zh-CN"/>
        </w:rPr>
        <w:t xml:space="preserve"> </w:t>
      </w:r>
      <w:r>
        <w:rPr>
          <w:rFonts w:hint="eastAsia" w:ascii="Times New Roman" w:hAnsi="Times New Roman"/>
          <w:b/>
          <w:kern w:val="2"/>
          <w:sz w:val="24"/>
          <w:szCs w:val="22"/>
          <w:lang w:val="en-US" w:eastAsia="zh-CN"/>
        </w:rPr>
        <w:t xml:space="preserve">基本架构设计 </w:t>
      </w:r>
    </w:p>
    <w:p>
      <w:pPr>
        <w:pStyle w:val="6"/>
        <w:tabs>
          <w:tab w:val="left" w:pos="840"/>
        </w:tabs>
        <w:kinsoku w:val="0"/>
        <w:overflowPunct w:val="0"/>
        <w:spacing w:line="360" w:lineRule="auto"/>
        <w:ind w:left="0"/>
        <w:jc w:val="both"/>
        <w:rPr>
          <w:rFonts w:ascii="Times New Roman" w:hAnsi="Times New Roman"/>
          <w:kern w:val="2"/>
        </w:rPr>
      </w:pPr>
      <w:r>
        <w:rPr>
          <w:rFonts w:ascii="Times New Roman" w:hAnsi="Times New Roman"/>
          <w:color w:val="0000FF"/>
          <w:spacing w:val="1"/>
        </w:rPr>
        <w:t xml:space="preserve">    </w:t>
      </w:r>
      <w:r>
        <w:rPr>
          <w:rFonts w:hint="eastAsia" w:ascii="Times New Roman" w:hAnsi="Times New Roman"/>
          <w:kern w:val="2"/>
        </w:rPr>
        <w:t>根据上述技术路线，</w:t>
      </w:r>
      <w:r>
        <w:rPr>
          <w:rFonts w:ascii="Times New Roman" w:hAnsi="Times New Roman"/>
          <w:kern w:val="2"/>
        </w:rPr>
        <w:t>2020</w:t>
      </w:r>
      <w:r>
        <w:rPr>
          <w:rFonts w:hint="eastAsia" w:ascii="Times New Roman" w:hAnsi="Times New Roman"/>
          <w:kern w:val="2"/>
        </w:rPr>
        <w:t>年</w:t>
      </w:r>
      <w:r>
        <w:rPr>
          <w:rFonts w:ascii="Times New Roman" w:hAnsi="Times New Roman"/>
          <w:kern w:val="2"/>
        </w:rPr>
        <w:t>2</w:t>
      </w:r>
      <w:r>
        <w:rPr>
          <w:rFonts w:hint="eastAsia" w:ascii="Times New Roman" w:hAnsi="Times New Roman"/>
          <w:kern w:val="2"/>
        </w:rPr>
        <w:t>月，项目组对华中科技大学同济医学院附属同济医院、华中科技大学同济医学院附属协和医院、武汉</w:t>
      </w:r>
      <w:r>
        <w:rPr>
          <w:rFonts w:hint="eastAsia" w:ascii="Times New Roman" w:hAnsi="Times New Roman"/>
          <w:kern w:val="2"/>
          <w:lang w:val="en-US" w:eastAsia="zh-CN"/>
        </w:rPr>
        <w:t>儿童</w:t>
      </w:r>
      <w:r>
        <w:rPr>
          <w:rFonts w:hint="eastAsia" w:ascii="Times New Roman" w:hAnsi="Times New Roman"/>
          <w:kern w:val="2"/>
        </w:rPr>
        <w:t>医院、武汉市第四医院、武汉市普仁医院等</w:t>
      </w:r>
      <w:r>
        <w:rPr>
          <w:rFonts w:hint="eastAsia" w:ascii="Times New Roman" w:hAnsi="Times New Roman"/>
          <w:kern w:val="2"/>
          <w:lang w:eastAsia="zh-CN"/>
        </w:rPr>
        <w:t>抗疫一线</w:t>
      </w:r>
      <w:r>
        <w:rPr>
          <w:rFonts w:hint="eastAsia" w:ascii="Times New Roman" w:hAnsi="Times New Roman"/>
          <w:kern w:val="2"/>
        </w:rPr>
        <w:t>医院开展了相关基础调研，收集大量</w:t>
      </w:r>
      <w:r>
        <w:rPr>
          <w:rFonts w:hint="eastAsia" w:ascii="Times New Roman" w:hAnsi="Times New Roman"/>
          <w:kern w:val="2"/>
          <w:lang w:eastAsia="zh-CN"/>
        </w:rPr>
        <w:t>数据</w:t>
      </w:r>
      <w:r>
        <w:rPr>
          <w:rFonts w:hint="eastAsia" w:ascii="Times New Roman" w:hAnsi="Times New Roman"/>
          <w:kern w:val="2"/>
        </w:rPr>
        <w:t>内容需求，</w:t>
      </w:r>
      <w:r>
        <w:rPr>
          <w:rFonts w:hint="eastAsia" w:ascii="Times New Roman" w:hAnsi="Times New Roman"/>
          <w:kern w:val="2"/>
          <w:lang w:eastAsia="zh-CN"/>
        </w:rPr>
        <w:t>并对内容项</w:t>
      </w:r>
      <w:r>
        <w:rPr>
          <w:rFonts w:hint="eastAsia" w:ascii="Times New Roman" w:hAnsi="Times New Roman"/>
          <w:kern w:val="2"/>
        </w:rPr>
        <w:t>进行</w:t>
      </w:r>
      <w:r>
        <w:rPr>
          <w:rFonts w:hint="eastAsia" w:ascii="Times New Roman" w:hAnsi="Times New Roman"/>
          <w:kern w:val="2"/>
          <w:lang w:eastAsia="zh-CN"/>
        </w:rPr>
        <w:t>了</w:t>
      </w:r>
      <w:r>
        <w:rPr>
          <w:rFonts w:hint="eastAsia" w:ascii="Times New Roman" w:hAnsi="Times New Roman"/>
          <w:kern w:val="2"/>
        </w:rPr>
        <w:t>归类。在综合分析调研资料的基础上，最终形成了</w:t>
      </w:r>
      <w:r>
        <w:rPr>
          <w:rFonts w:hint="eastAsia" w:ascii="Times New Roman" w:hAnsi="Times New Roman"/>
          <w:kern w:val="2"/>
          <w:lang w:val="en-US" w:eastAsia="zh-CN"/>
        </w:rPr>
        <w:t>4项数据集标准的</w:t>
      </w:r>
      <w:r>
        <w:rPr>
          <w:rFonts w:hint="eastAsia" w:ascii="Times New Roman" w:hAnsi="Times New Roman"/>
          <w:kern w:val="2"/>
        </w:rPr>
        <w:t>基础架构。</w:t>
      </w:r>
    </w:p>
    <w:p>
      <w:pPr>
        <w:autoSpaceDE/>
        <w:autoSpaceDN/>
        <w:adjustRightInd/>
        <w:spacing w:line="360" w:lineRule="auto"/>
        <w:ind w:firstLine="482" w:firstLineChars="200"/>
        <w:jc w:val="both"/>
        <w:rPr>
          <w:rFonts w:hint="eastAsia" w:ascii="Times New Roman" w:hAnsi="Times New Roman"/>
          <w:b/>
          <w:kern w:val="2"/>
          <w:sz w:val="24"/>
          <w:szCs w:val="22"/>
          <w:lang w:val="en-US" w:eastAsia="zh-CN"/>
        </w:rPr>
      </w:pPr>
      <w:r>
        <w:rPr>
          <w:rFonts w:hint="eastAsia" w:ascii="Times New Roman" w:hAnsi="Times New Roman"/>
          <w:b/>
          <w:kern w:val="2"/>
          <w:sz w:val="24"/>
          <w:szCs w:val="22"/>
          <w:lang w:val="en-US" w:eastAsia="zh-CN"/>
        </w:rPr>
        <w:t>1.3.3 内容编制</w:t>
      </w:r>
    </w:p>
    <w:p>
      <w:pPr>
        <w:pStyle w:val="6"/>
        <w:kinsoku w:val="0"/>
        <w:overflowPunct w:val="0"/>
        <w:spacing w:before="135" w:line="360" w:lineRule="auto"/>
        <w:ind w:right="118" w:firstLine="479"/>
        <w:jc w:val="both"/>
        <w:rPr>
          <w:rFonts w:hint="eastAsia" w:ascii="Times New Roman" w:hAnsi="Times New Roman"/>
        </w:rPr>
      </w:pPr>
      <w:r>
        <w:rPr>
          <w:rFonts w:ascii="Times New Roman" w:hAnsi="Times New Roman"/>
        </w:rPr>
        <w:t>2020</w:t>
      </w:r>
      <w:r>
        <w:rPr>
          <w:rFonts w:hint="eastAsia" w:ascii="Times New Roman" w:hAnsi="Times New Roman"/>
        </w:rPr>
        <w:t>年</w:t>
      </w:r>
      <w:r>
        <w:rPr>
          <w:rFonts w:ascii="Times New Roman" w:hAnsi="Times New Roman"/>
        </w:rPr>
        <w:t>3</w:t>
      </w:r>
      <w:r>
        <w:rPr>
          <w:rFonts w:hint="eastAsia" w:ascii="Times New Roman" w:hAnsi="Times New Roman"/>
        </w:rPr>
        <w:t>月</w:t>
      </w:r>
      <w:r>
        <w:rPr>
          <w:rFonts w:hint="eastAsia" w:ascii="Times New Roman" w:hAnsi="Times New Roman"/>
          <w:lang w:eastAsia="zh-CN"/>
        </w:rPr>
        <w:t>初</w:t>
      </w:r>
      <w:r>
        <w:rPr>
          <w:rFonts w:hint="eastAsia" w:ascii="Times New Roman" w:hAnsi="Times New Roman"/>
          <w:spacing w:val="-48"/>
        </w:rPr>
        <w:t>，</w:t>
      </w:r>
      <w:r>
        <w:rPr>
          <w:rFonts w:hint="eastAsia" w:ascii="Times New Roman" w:hAnsi="Times New Roman"/>
        </w:rPr>
        <w:t>项目组各参研单位根据</w:t>
      </w:r>
      <w:r>
        <w:rPr>
          <w:rFonts w:hint="eastAsia" w:ascii="Times New Roman" w:hAnsi="Times New Roman"/>
          <w:kern w:val="2"/>
          <w:lang w:eastAsia="zh-CN"/>
        </w:rPr>
        <w:t>标准</w:t>
      </w:r>
      <w:r>
        <w:rPr>
          <w:rFonts w:hint="eastAsia" w:ascii="Times New Roman" w:hAnsi="Times New Roman"/>
        </w:rPr>
        <w:t>基本架构</w:t>
      </w:r>
      <w:r>
        <w:rPr>
          <w:rFonts w:hint="eastAsia" w:ascii="Times New Roman" w:hAnsi="Times New Roman"/>
          <w:spacing w:val="-48"/>
        </w:rPr>
        <w:t>，</w:t>
      </w:r>
      <w:r>
        <w:rPr>
          <w:rFonts w:hint="eastAsia" w:ascii="Times New Roman" w:hAnsi="Times New Roman"/>
        </w:rPr>
        <w:t>参</w:t>
      </w:r>
      <w:r>
        <w:rPr>
          <w:rFonts w:hint="eastAsia" w:ascii="Times New Roman" w:hAnsi="Times New Roman"/>
          <w:lang w:eastAsia="zh-CN"/>
        </w:rPr>
        <w:t>考</w:t>
      </w:r>
      <w:r>
        <w:rPr>
          <w:rFonts w:hint="eastAsia" w:ascii="Times New Roman" w:hAnsi="Times New Roman"/>
        </w:rPr>
        <w:t>相应的国际</w:t>
      </w:r>
      <w:r>
        <w:rPr>
          <w:rFonts w:ascii="Times New Roman" w:hAnsi="Times New Roman"/>
        </w:rPr>
        <w:t>/</w:t>
      </w:r>
      <w:r>
        <w:rPr>
          <w:rFonts w:hint="eastAsia" w:ascii="Times New Roman" w:hAnsi="Times New Roman"/>
        </w:rPr>
        <w:t>国家</w:t>
      </w:r>
      <w:r>
        <w:rPr>
          <w:rFonts w:ascii="Times New Roman" w:hAnsi="Times New Roman"/>
        </w:rPr>
        <w:t>/</w:t>
      </w:r>
      <w:r>
        <w:rPr>
          <w:rFonts w:hint="eastAsia" w:ascii="Times New Roman" w:hAnsi="Times New Roman"/>
        </w:rPr>
        <w:t>行业标准与规范，对</w:t>
      </w:r>
      <w:r>
        <w:rPr>
          <w:rFonts w:hint="eastAsia" w:ascii="Times New Roman" w:hAnsi="Times New Roman"/>
          <w:spacing w:val="-3"/>
        </w:rPr>
        <w:t>范围、规范性引用文件、术语和定义</w:t>
      </w:r>
      <w:r>
        <w:rPr>
          <w:rFonts w:hint="eastAsia" w:ascii="Times New Roman" w:hAnsi="Times New Roman"/>
        </w:rPr>
        <w:t>、缩略语</w:t>
      </w:r>
      <w:r>
        <w:rPr>
          <w:rFonts w:hint="eastAsia" w:ascii="Times New Roman" w:hAnsi="Times New Roman"/>
          <w:lang w:eastAsia="zh-CN"/>
        </w:rPr>
        <w:t>等内容</w:t>
      </w:r>
      <w:r>
        <w:rPr>
          <w:rFonts w:hint="eastAsia" w:ascii="Times New Roman" w:hAnsi="Times New Roman"/>
        </w:rPr>
        <w:t>进行规范</w:t>
      </w:r>
      <w:r>
        <w:rPr>
          <w:rFonts w:hint="eastAsia" w:ascii="Times New Roman" w:hAnsi="Times New Roman"/>
          <w:spacing w:val="-94"/>
        </w:rPr>
        <w:t>，</w:t>
      </w:r>
      <w:r>
        <w:rPr>
          <w:rFonts w:hint="eastAsia" w:ascii="Times New Roman" w:hAnsi="Times New Roman"/>
        </w:rPr>
        <w:t>并按照实际调研和前期基础要求，初步完成了文本草案。</w:t>
      </w:r>
    </w:p>
    <w:p>
      <w:pPr>
        <w:pStyle w:val="6"/>
        <w:kinsoku w:val="0"/>
        <w:overflowPunct w:val="0"/>
        <w:spacing w:before="135" w:line="360" w:lineRule="auto"/>
        <w:ind w:right="118" w:firstLine="479"/>
        <w:jc w:val="both"/>
        <w:rPr>
          <w:rFonts w:hint="default" w:ascii="Times New Roman" w:hAnsi="Times New Roman" w:eastAsia="宋体"/>
          <w:lang w:val="en-US" w:eastAsia="zh-CN"/>
        </w:rPr>
      </w:pPr>
      <w:r>
        <w:rPr>
          <w:rFonts w:hint="eastAsia" w:ascii="Times New Roman" w:hAnsi="Times New Roman"/>
          <w:lang w:val="en-US" w:eastAsia="zh-CN"/>
        </w:rPr>
        <w:t>2020年3月上旬，项目组进一步对文本草案进行修订，形成征求意见稿，</w:t>
      </w:r>
      <w:r>
        <w:rPr>
          <w:rFonts w:hint="eastAsia" w:ascii="Times New Roman" w:hAnsi="Times New Roman"/>
        </w:rPr>
        <w:t>向华中科技大学同济医学院附属梨园医院、黄石市中心医院、襄阳市中心医院、湖北省中西医结合医</w:t>
      </w:r>
      <w:r>
        <w:rPr>
          <w:rFonts w:hint="eastAsia" w:ascii="Times New Roman" w:hAnsi="Times New Roman"/>
          <w:color w:val="auto"/>
          <w:u w:val="none"/>
          <w:lang w:val="en-US" w:eastAsia="zh-CN"/>
        </w:rPr>
        <w:t>院、武汉市新洲区人民医院等5家医疗机构进行征求意见。</w:t>
      </w:r>
      <w:r>
        <w:rPr>
          <w:rFonts w:hint="eastAsia" w:ascii="Times New Roman" w:hAnsi="Times New Roman"/>
          <w:lang w:eastAsia="zh-CN"/>
        </w:rPr>
        <w:t>各单位</w:t>
      </w:r>
      <w:r>
        <w:rPr>
          <w:rFonts w:hint="eastAsia" w:ascii="Times New Roman" w:hAnsi="Times New Roman"/>
          <w:lang w:val="en-US" w:eastAsia="zh-CN"/>
        </w:rPr>
        <w:t>反馈相关意见后，项目组针对意见进行讨论、针对文本进行修改，形成了报批稿。具体意见处理情况见《征求意见汇总处理表》。</w:t>
      </w:r>
    </w:p>
    <w:p>
      <w:pPr>
        <w:pStyle w:val="6"/>
        <w:kinsoku w:val="0"/>
        <w:overflowPunct w:val="0"/>
        <w:spacing w:before="43" w:line="360" w:lineRule="auto"/>
        <w:ind w:right="116" w:firstLine="479"/>
        <w:jc w:val="both"/>
        <w:rPr>
          <w:rFonts w:hint="eastAsia" w:ascii="Times New Roman" w:hAnsi="Times New Roman"/>
          <w:lang w:val="en-US" w:eastAsia="zh-CN"/>
        </w:rPr>
      </w:pPr>
      <w:r>
        <w:rPr>
          <w:rFonts w:ascii="Times New Roman" w:hAnsi="Times New Roman"/>
        </w:rPr>
        <w:t>2020</w:t>
      </w:r>
      <w:r>
        <w:rPr>
          <w:rFonts w:hint="eastAsia" w:ascii="Times New Roman" w:hAnsi="Times New Roman"/>
        </w:rPr>
        <w:t>年</w:t>
      </w:r>
      <w:r>
        <w:rPr>
          <w:rFonts w:ascii="Times New Roman" w:hAnsi="Times New Roman"/>
        </w:rPr>
        <w:t>3</w:t>
      </w:r>
      <w:r>
        <w:rPr>
          <w:rFonts w:hint="eastAsia" w:ascii="Times New Roman" w:hAnsi="Times New Roman"/>
        </w:rPr>
        <w:t>月，中国卫生信息与健康医疗大数据学会组织专家对</w:t>
      </w:r>
      <w:r>
        <w:rPr>
          <w:rFonts w:hint="eastAsia" w:ascii="Times New Roman" w:hAnsi="Times New Roman"/>
          <w:lang w:val="en-US" w:eastAsia="zh-CN"/>
        </w:rPr>
        <w:t>4项标准报批稿</w:t>
      </w:r>
      <w:r>
        <w:rPr>
          <w:rFonts w:hint="eastAsia" w:ascii="Times New Roman" w:hAnsi="Times New Roman"/>
        </w:rPr>
        <w:t>进行了</w:t>
      </w:r>
      <w:r>
        <w:rPr>
          <w:rFonts w:hint="eastAsia" w:ascii="Times New Roman" w:hAnsi="Times New Roman"/>
          <w:lang w:eastAsia="zh-CN"/>
        </w:rPr>
        <w:t>评审</w:t>
      </w:r>
      <w:r>
        <w:rPr>
          <w:rFonts w:hint="eastAsia" w:ascii="Times New Roman" w:hAnsi="Times New Roman"/>
        </w:rPr>
        <w:t>，项目组按照专家提出的</w:t>
      </w:r>
      <w:r>
        <w:rPr>
          <w:rFonts w:hint="eastAsia" w:ascii="Times New Roman" w:hAnsi="Times New Roman"/>
          <w:lang w:eastAsia="zh-CN"/>
        </w:rPr>
        <w:t>评审</w:t>
      </w:r>
      <w:r>
        <w:rPr>
          <w:rFonts w:hint="eastAsia" w:ascii="Times New Roman" w:hAnsi="Times New Roman"/>
        </w:rPr>
        <w:t>建议</w:t>
      </w:r>
      <w:r>
        <w:rPr>
          <w:rFonts w:hint="eastAsia" w:ascii="Times New Roman" w:hAnsi="Times New Roman"/>
          <w:lang w:eastAsia="zh-CN"/>
        </w:rPr>
        <w:t>对标准文本</w:t>
      </w:r>
      <w:r>
        <w:rPr>
          <w:rFonts w:hint="eastAsia" w:ascii="Times New Roman" w:hAnsi="Times New Roman"/>
        </w:rPr>
        <w:t>进行了修改。</w:t>
      </w:r>
      <w:r>
        <w:rPr>
          <w:rFonts w:hint="eastAsia" w:ascii="Times New Roman" w:hAnsi="Times New Roman"/>
          <w:lang w:val="en-US" w:eastAsia="zh-CN"/>
        </w:rPr>
        <w:t>具体意见处理情况见《征求意见汇总处理表》。</w:t>
      </w:r>
    </w:p>
    <w:p>
      <w:pPr>
        <w:pStyle w:val="6"/>
        <w:kinsoku w:val="0"/>
        <w:overflowPunct w:val="0"/>
        <w:spacing w:before="43" w:line="360" w:lineRule="auto"/>
        <w:ind w:right="116" w:firstLine="479"/>
        <w:jc w:val="both"/>
        <w:rPr>
          <w:rFonts w:hint="eastAsia" w:ascii="Times New Roman" w:hAnsi="Times New Roman"/>
          <w:lang w:val="en-US" w:eastAsia="zh-CN"/>
        </w:rPr>
      </w:pPr>
    </w:p>
    <w:p>
      <w:pPr>
        <w:autoSpaceDE/>
        <w:autoSpaceDN/>
        <w:adjustRightInd/>
        <w:spacing w:line="360" w:lineRule="auto"/>
        <w:jc w:val="both"/>
        <w:rPr>
          <w:rFonts w:hint="eastAsia" w:ascii="Times New Roman" w:hAnsi="Times New Roman"/>
          <w:b/>
          <w:kern w:val="2"/>
          <w:sz w:val="28"/>
          <w:szCs w:val="24"/>
          <w:lang w:val="en-US" w:eastAsia="zh-CN"/>
        </w:rPr>
      </w:pPr>
      <w:r>
        <w:rPr>
          <w:rFonts w:hint="eastAsia" w:ascii="Times New Roman" w:hAnsi="Times New Roman"/>
          <w:b/>
          <w:kern w:val="2"/>
          <w:sz w:val="28"/>
          <w:szCs w:val="24"/>
          <w:lang w:val="en-US" w:eastAsia="zh-CN"/>
        </w:rPr>
        <w:t>1.4 主要起草单位及其承担工作</w:t>
      </w:r>
    </w:p>
    <w:p>
      <w:pPr>
        <w:pStyle w:val="6"/>
        <w:kinsoku w:val="0"/>
        <w:overflowPunct w:val="0"/>
        <w:spacing w:line="360" w:lineRule="auto"/>
        <w:ind w:firstLine="479"/>
        <w:rPr>
          <w:rFonts w:ascii="Times New Roman" w:hAnsi="Times New Roman"/>
        </w:rPr>
      </w:pPr>
      <w:r>
        <w:rPr>
          <w:rFonts w:hint="eastAsia" w:ascii="Times New Roman" w:hAnsi="Times New Roman"/>
        </w:rPr>
        <w:t>武汉市中心医院全面负责协调本数据集的制订工作。</w:t>
      </w:r>
      <w:r>
        <w:rPr>
          <w:rFonts w:ascii="Times New Roman" w:hAnsi="Times New Roman"/>
          <w:color w:val="auto"/>
          <w:szCs w:val="21"/>
          <w:highlight w:val="none"/>
          <w:shd w:val="clear" w:color="auto" w:fill="auto"/>
        </w:rPr>
        <w:t>中国人民解放军</w:t>
      </w:r>
      <w:r>
        <w:rPr>
          <w:rFonts w:hint="eastAsia" w:ascii="Times New Roman" w:hAnsi="Times New Roman"/>
          <w:color w:val="auto"/>
          <w:szCs w:val="21"/>
          <w:highlight w:val="none"/>
          <w:shd w:val="clear" w:color="auto" w:fill="auto"/>
        </w:rPr>
        <w:t>总医院</w:t>
      </w:r>
      <w:r>
        <w:rPr>
          <w:rFonts w:hint="eastAsia" w:ascii="Times New Roman" w:hAnsi="Times New Roman" w:cs="黑体"/>
          <w:color w:val="auto"/>
          <w:kern w:val="0"/>
          <w:szCs w:val="21"/>
          <w:highlight w:val="none"/>
          <w:shd w:val="clear" w:color="auto" w:fill="auto"/>
        </w:rPr>
        <w:t>、</w:t>
      </w:r>
      <w:r>
        <w:rPr>
          <w:rFonts w:hint="eastAsia" w:ascii="Times New Roman" w:hAnsi="Times New Roman" w:cs="黑体"/>
          <w:color w:val="auto"/>
          <w:kern w:val="0"/>
          <w:szCs w:val="21"/>
          <w:highlight w:val="none"/>
          <w:shd w:val="clear" w:color="auto" w:fill="auto"/>
          <w:lang w:eastAsia="zh-CN"/>
        </w:rPr>
        <w:t>国家卫生健康委统计信息中心</w:t>
      </w:r>
      <w:r>
        <w:rPr>
          <w:rFonts w:hint="eastAsia" w:ascii="Times New Roman" w:hAnsi="Times New Roman"/>
        </w:rPr>
        <w:t>、空军军医大学（第四军医大学）、上海市疾病预防控制中心、</w:t>
      </w:r>
      <w:r>
        <w:rPr>
          <w:rFonts w:hint="eastAsia" w:ascii="Times New Roman" w:hAnsi="Times New Roman" w:cs="黑体"/>
          <w:kern w:val="0"/>
          <w:szCs w:val="21"/>
        </w:rPr>
        <w:t>华中科技大学</w:t>
      </w:r>
      <w:r>
        <w:rPr>
          <w:rFonts w:hint="eastAsia" w:ascii="Times New Roman" w:hAnsi="Times New Roman"/>
        </w:rPr>
        <w:t>等单位负责数据集编制的指导工作；湖北省卫生计生信息中心、</w:t>
      </w:r>
      <w:r>
        <w:rPr>
          <w:rFonts w:hint="eastAsia" w:ascii="Times New Roman" w:hAnsi="Times New Roman" w:cs="黑体"/>
          <w:kern w:val="0"/>
          <w:szCs w:val="21"/>
        </w:rPr>
        <w:t>湖北省疾病预防与控制中心、</w:t>
      </w:r>
      <w:r>
        <w:rPr>
          <w:rFonts w:hint="eastAsia" w:ascii="Times New Roman" w:hAnsi="Times New Roman" w:cs="黑体"/>
          <w:color w:val="auto"/>
          <w:kern w:val="0"/>
          <w:szCs w:val="21"/>
          <w:highlight w:val="none"/>
          <w:shd w:val="clear"/>
          <w:lang w:val="en-US" w:eastAsia="zh-CN"/>
        </w:rPr>
        <w:t>武汉大学、</w:t>
      </w:r>
      <w:r>
        <w:rPr>
          <w:rFonts w:hint="eastAsia" w:ascii="Times New Roman" w:hAnsi="Times New Roman"/>
          <w:color w:val="auto"/>
          <w:szCs w:val="21"/>
          <w:highlight w:val="none"/>
          <w:shd w:val="clear"/>
          <w:lang w:val="en-US" w:eastAsia="zh-CN"/>
        </w:rPr>
        <w:t>华中科技大学</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lang w:val="en-US" w:eastAsia="zh-CN"/>
        </w:rPr>
        <w:t>华中科技大学同济医学院附属同济医院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lang w:val="en-US" w:eastAsia="zh-CN"/>
        </w:rPr>
        <w:t>华中科技大学同济医学院附属协和医院</w:t>
      </w:r>
      <w:r>
        <w:rPr>
          <w:rFonts w:hint="eastAsia" w:ascii="Times New Roman" w:hAnsi="Times New Roman" w:cs="宋体"/>
          <w:color w:val="auto"/>
          <w:kern w:val="0"/>
          <w:szCs w:val="21"/>
          <w:highlight w:val="none"/>
          <w:shd w:val="clear"/>
        </w:rPr>
        <w:t>﹑</w:t>
      </w:r>
      <w:r>
        <w:rPr>
          <w:rFonts w:hint="eastAsia" w:ascii="Times New Roman" w:hAnsi="Times New Roman" w:cs="黑体"/>
          <w:color w:val="auto"/>
          <w:kern w:val="0"/>
          <w:szCs w:val="21"/>
          <w:highlight w:val="none"/>
          <w:shd w:val="clear"/>
        </w:rPr>
        <w:t>武汉大学</w:t>
      </w:r>
      <w:r>
        <w:rPr>
          <w:rFonts w:hint="eastAsia" w:ascii="Times New Roman" w:hAnsi="Times New Roman" w:cs="黑体"/>
          <w:color w:val="auto"/>
          <w:kern w:val="0"/>
          <w:szCs w:val="21"/>
          <w:highlight w:val="none"/>
          <w:shd w:val="clear"/>
          <w:lang w:val="en-US" w:eastAsia="zh-CN"/>
        </w:rPr>
        <w:t>人民医院</w:t>
      </w:r>
      <w:r>
        <w:rPr>
          <w:rFonts w:hint="eastAsia" w:ascii="Times New Roman" w:hAnsi="Times New Roman" w:cs="宋体"/>
          <w:color w:val="auto"/>
          <w:kern w:val="0"/>
          <w:szCs w:val="21"/>
          <w:highlight w:val="none"/>
          <w:shd w:val="clear"/>
        </w:rPr>
        <w:t>﹑</w:t>
      </w:r>
      <w:r>
        <w:rPr>
          <w:rFonts w:hint="eastAsia" w:ascii="Times New Roman" w:hAnsi="Times New Roman" w:cs="黑体"/>
          <w:color w:val="auto"/>
          <w:kern w:val="0"/>
          <w:szCs w:val="21"/>
          <w:highlight w:val="none"/>
          <w:shd w:val="clear"/>
          <w:lang w:val="en-US" w:eastAsia="zh-CN"/>
        </w:rPr>
        <w:t>武汉大学中南医院、</w:t>
      </w:r>
      <w:r>
        <w:rPr>
          <w:rFonts w:hint="eastAsia" w:ascii="Times New Roman" w:hAnsi="Times New Roman"/>
          <w:color w:val="auto"/>
          <w:szCs w:val="21"/>
          <w:highlight w:val="none"/>
          <w:shd w:val="clear"/>
          <w:lang w:val="en-US" w:eastAsia="zh-CN"/>
        </w:rPr>
        <w:t>武汉市</w:t>
      </w:r>
      <w:r>
        <w:rPr>
          <w:rFonts w:hint="eastAsia" w:ascii="Times New Roman" w:hAnsi="Times New Roman"/>
          <w:color w:val="auto"/>
          <w:szCs w:val="21"/>
          <w:highlight w:val="none"/>
          <w:shd w:val="clear"/>
        </w:rPr>
        <w:t>卫生计生信息中心</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rPr>
        <w:t>武汉市</w:t>
      </w:r>
      <w:r>
        <w:rPr>
          <w:rFonts w:hint="eastAsia" w:ascii="Times New Roman" w:hAnsi="Times New Roman"/>
          <w:color w:val="auto"/>
          <w:szCs w:val="21"/>
          <w:highlight w:val="none"/>
          <w:shd w:val="clear"/>
          <w:lang w:val="en-US" w:eastAsia="zh-CN"/>
        </w:rPr>
        <w:t>第一医院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rPr>
        <w:t>武汉市</w:t>
      </w:r>
      <w:r>
        <w:rPr>
          <w:rFonts w:hint="eastAsia" w:ascii="Times New Roman" w:hAnsi="Times New Roman"/>
          <w:color w:val="auto"/>
          <w:szCs w:val="21"/>
          <w:highlight w:val="none"/>
          <w:shd w:val="clear"/>
          <w:lang w:val="en-US" w:eastAsia="zh-CN"/>
        </w:rPr>
        <w:t>第三医院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rPr>
        <w:t>武汉市</w:t>
      </w:r>
      <w:r>
        <w:rPr>
          <w:rFonts w:hint="eastAsia" w:ascii="Times New Roman" w:hAnsi="Times New Roman"/>
          <w:color w:val="auto"/>
          <w:szCs w:val="21"/>
          <w:highlight w:val="none"/>
          <w:shd w:val="clear"/>
          <w:lang w:val="en-US" w:eastAsia="zh-CN"/>
        </w:rPr>
        <w:t>第四医院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lang w:val="en-US" w:eastAsia="zh-CN"/>
        </w:rPr>
        <w:t>武汉儿童医院</w:t>
      </w:r>
      <w:r>
        <w:rPr>
          <w:rFonts w:hint="eastAsia" w:ascii="Times New Roman" w:hAnsi="Times New Roman" w:cs="黑体"/>
          <w:color w:val="auto"/>
          <w:kern w:val="0"/>
          <w:szCs w:val="21"/>
          <w:highlight w:val="none"/>
          <w:shd w:val="clear"/>
        </w:rPr>
        <w:t>、</w:t>
      </w:r>
      <w:r>
        <w:rPr>
          <w:rFonts w:hint="eastAsia" w:ascii="Times New Roman" w:hAnsi="Times New Roman"/>
          <w:color w:val="auto"/>
          <w:szCs w:val="21"/>
          <w:highlight w:val="none"/>
          <w:shd w:val="clear"/>
        </w:rPr>
        <w:t>武汉市</w:t>
      </w:r>
      <w:r>
        <w:rPr>
          <w:rFonts w:hint="eastAsia" w:ascii="Times New Roman" w:hAnsi="Times New Roman"/>
          <w:color w:val="auto"/>
          <w:szCs w:val="21"/>
          <w:highlight w:val="none"/>
          <w:shd w:val="clear"/>
          <w:lang w:val="en-US" w:eastAsia="zh-CN"/>
        </w:rPr>
        <w:t>普仁医院</w:t>
      </w:r>
      <w:r>
        <w:rPr>
          <w:rFonts w:hint="eastAsia" w:ascii="Times New Roman" w:hAnsi="Times New Roman"/>
        </w:rPr>
        <w:t>等单位负责数据集的编制工作。北京青燕祥云科技有限公司、上海柯林布瑞信息技术有限公司、湖北琴海普尔数码有限公司、武汉金豆医疗数据科技有限公司、武汉雕龙医疗数据服务股份有限公司、武汉微医互联网医院、武汉新视点信息技术有限公司等负责数据集的推广和试点应用工作；个别医院承担数据集示范、试用等工作。</w:t>
      </w:r>
    </w:p>
    <w:p>
      <w:pPr>
        <w:autoSpaceDE/>
        <w:autoSpaceDN/>
        <w:adjustRightInd/>
        <w:spacing w:line="360" w:lineRule="auto"/>
        <w:jc w:val="both"/>
        <w:rPr>
          <w:rFonts w:ascii="Times New Roman" w:hAnsi="Times New Roman" w:eastAsia="Times New Roman"/>
          <w:b/>
          <w:color w:val="0000FF"/>
          <w:kern w:val="2"/>
          <w:sz w:val="28"/>
        </w:rPr>
      </w:pPr>
    </w:p>
    <w:p>
      <w:pPr>
        <w:autoSpaceDE/>
        <w:autoSpaceDN/>
        <w:adjustRightInd/>
        <w:spacing w:line="360" w:lineRule="auto"/>
        <w:jc w:val="both"/>
        <w:rPr>
          <w:rFonts w:ascii="Times New Roman" w:hAnsi="Times New Roman"/>
          <w:b/>
          <w:kern w:val="2"/>
          <w:sz w:val="28"/>
        </w:rPr>
      </w:pPr>
      <w:r>
        <w:rPr>
          <w:rFonts w:ascii="Times New Roman" w:hAnsi="Times New Roman"/>
          <w:b/>
          <w:kern w:val="2"/>
          <w:sz w:val="28"/>
        </w:rPr>
        <w:t>2</w:t>
      </w:r>
      <w:r>
        <w:rPr>
          <w:rFonts w:hint="eastAsia" w:ascii="Times New Roman" w:hAnsi="Times New Roman"/>
          <w:b/>
          <w:kern w:val="2"/>
          <w:sz w:val="28"/>
          <w:lang w:val="en-US" w:eastAsia="zh-CN"/>
        </w:rPr>
        <w:t xml:space="preserve"> </w:t>
      </w:r>
      <w:r>
        <w:rPr>
          <w:rFonts w:hint="eastAsia" w:ascii="Times New Roman" w:hAnsi="Times New Roman"/>
          <w:b/>
          <w:kern w:val="2"/>
          <w:sz w:val="28"/>
        </w:rPr>
        <w:t>与我国法律法规其他标准的关系</w:t>
      </w:r>
    </w:p>
    <w:p>
      <w:pPr>
        <w:pStyle w:val="9"/>
        <w:widowControl/>
        <w:tabs>
          <w:tab w:val="center" w:pos="4201"/>
          <w:tab w:val="right" w:leader="dot" w:pos="9298"/>
        </w:tabs>
        <w:autoSpaceDE w:val="0"/>
        <w:autoSpaceDN w:val="0"/>
        <w:spacing w:line="360" w:lineRule="auto"/>
        <w:ind w:firstLine="480" w:firstLineChars="200"/>
        <w:rPr>
          <w:rFonts w:ascii="Times New Roman" w:hAnsi="Times New Roman"/>
          <w:kern w:val="0"/>
        </w:rPr>
      </w:pPr>
      <w:r>
        <w:rPr>
          <w:rFonts w:hint="eastAsia" w:ascii="Times New Roman" w:hAnsi="Times New Roman"/>
          <w:kern w:val="0"/>
        </w:rPr>
        <w:t>国家卫生计生委于</w:t>
      </w:r>
      <w:r>
        <w:rPr>
          <w:rFonts w:ascii="Times New Roman" w:hAnsi="Times New Roman"/>
          <w:kern w:val="0"/>
        </w:rPr>
        <w:t>2009</w:t>
      </w:r>
      <w:r>
        <w:rPr>
          <w:rFonts w:hint="eastAsia" w:ascii="Times New Roman" w:hAnsi="Times New Roman"/>
          <w:kern w:val="0"/>
        </w:rPr>
        <w:t>年发布的《电子病历基本数据集编制规范（试行）》是本</w:t>
      </w:r>
      <w:r>
        <w:rPr>
          <w:rFonts w:hint="eastAsia" w:ascii="Times New Roman" w:hAnsi="Times New Roman"/>
        </w:rPr>
        <w:t>数据集制</w:t>
      </w:r>
      <w:r>
        <w:rPr>
          <w:rFonts w:hint="eastAsia" w:ascii="Times New Roman" w:hAnsi="Times New Roman"/>
          <w:kern w:val="0"/>
        </w:rPr>
        <w:t>订的基础。在此基础上，参照《</w:t>
      </w:r>
      <w:r>
        <w:rPr>
          <w:rFonts w:ascii="Times New Roman" w:hAnsi="Times New Roman"/>
          <w:kern w:val="0"/>
        </w:rPr>
        <w:t xml:space="preserve">WS/T 303 </w:t>
      </w:r>
      <w:r>
        <w:rPr>
          <w:rFonts w:hint="eastAsia" w:ascii="Times New Roman" w:hAnsi="Times New Roman"/>
          <w:kern w:val="0"/>
        </w:rPr>
        <w:t>卫生信息数据元标准化规则》、《</w:t>
      </w:r>
      <w:r>
        <w:rPr>
          <w:rFonts w:ascii="Times New Roman" w:hAnsi="Times New Roman"/>
          <w:kern w:val="0"/>
        </w:rPr>
        <w:t xml:space="preserve">WS/T 305 </w:t>
      </w:r>
      <w:r>
        <w:rPr>
          <w:rFonts w:hint="eastAsia" w:ascii="Times New Roman" w:hAnsi="Times New Roman"/>
          <w:kern w:val="0"/>
        </w:rPr>
        <w:t>卫生信息数据集元数据规范》、《</w:t>
      </w:r>
      <w:r>
        <w:rPr>
          <w:rFonts w:ascii="Times New Roman" w:hAnsi="Times New Roman"/>
          <w:kern w:val="0"/>
        </w:rPr>
        <w:t xml:space="preserve">WS/T 306 </w:t>
      </w:r>
      <w:r>
        <w:rPr>
          <w:rFonts w:hint="eastAsia" w:ascii="Times New Roman" w:hAnsi="Times New Roman"/>
          <w:kern w:val="0"/>
        </w:rPr>
        <w:t>卫生信息数据集分类与编码规则》、《</w:t>
      </w:r>
      <w:r>
        <w:rPr>
          <w:rFonts w:ascii="Times New Roman" w:hAnsi="Times New Roman"/>
          <w:kern w:val="0"/>
        </w:rPr>
        <w:t xml:space="preserve">WS 363.1 </w:t>
      </w:r>
      <w:r>
        <w:rPr>
          <w:rFonts w:hint="eastAsia" w:ascii="Times New Roman" w:hAnsi="Times New Roman"/>
          <w:kern w:val="0"/>
        </w:rPr>
        <w:t>卫生信息数据元目录第</w:t>
      </w:r>
      <w:r>
        <w:rPr>
          <w:rFonts w:ascii="Times New Roman" w:hAnsi="Times New Roman"/>
          <w:kern w:val="0"/>
        </w:rPr>
        <w:t>1</w:t>
      </w:r>
      <w:r>
        <w:rPr>
          <w:rFonts w:hint="eastAsia" w:ascii="Times New Roman" w:hAnsi="Times New Roman"/>
          <w:kern w:val="0"/>
        </w:rPr>
        <w:t>部分</w:t>
      </w:r>
      <w:r>
        <w:rPr>
          <w:rFonts w:ascii="Times New Roman" w:hAnsi="Times New Roman"/>
          <w:kern w:val="0"/>
        </w:rPr>
        <w:t>:</w:t>
      </w:r>
      <w:r>
        <w:rPr>
          <w:rFonts w:hint="eastAsia" w:ascii="Times New Roman" w:hAnsi="Times New Roman"/>
          <w:kern w:val="0"/>
        </w:rPr>
        <w:t>总则》、《</w:t>
      </w:r>
      <w:r>
        <w:rPr>
          <w:rFonts w:ascii="Times New Roman" w:hAnsi="Times New Roman"/>
          <w:kern w:val="0"/>
        </w:rPr>
        <w:t xml:space="preserve">WS 364.1 </w:t>
      </w:r>
      <w:r>
        <w:rPr>
          <w:rFonts w:hint="eastAsia" w:ascii="Times New Roman" w:hAnsi="Times New Roman"/>
          <w:kern w:val="0"/>
        </w:rPr>
        <w:t>卫生信息数据元值域代码第</w:t>
      </w:r>
      <w:r>
        <w:rPr>
          <w:rFonts w:ascii="Times New Roman" w:hAnsi="Times New Roman"/>
          <w:kern w:val="0"/>
        </w:rPr>
        <w:t>1</w:t>
      </w:r>
      <w:r>
        <w:rPr>
          <w:rFonts w:hint="eastAsia" w:ascii="Times New Roman" w:hAnsi="Times New Roman"/>
          <w:kern w:val="0"/>
        </w:rPr>
        <w:t>部分</w:t>
      </w:r>
      <w:r>
        <w:rPr>
          <w:rFonts w:ascii="Times New Roman" w:hAnsi="Times New Roman"/>
          <w:kern w:val="0"/>
        </w:rPr>
        <w:t>:</w:t>
      </w:r>
      <w:r>
        <w:rPr>
          <w:rFonts w:hint="eastAsia" w:ascii="Times New Roman" w:hAnsi="Times New Roman"/>
          <w:kern w:val="0"/>
        </w:rPr>
        <w:t>总则》、《</w:t>
      </w:r>
      <w:r>
        <w:rPr>
          <w:rFonts w:ascii="Times New Roman" w:hAnsi="Times New Roman"/>
          <w:kern w:val="0"/>
        </w:rPr>
        <w:t xml:space="preserve">WS 370-2012 </w:t>
      </w:r>
      <w:r>
        <w:rPr>
          <w:rFonts w:hint="eastAsia" w:ascii="Times New Roman" w:hAnsi="Times New Roman"/>
          <w:kern w:val="0"/>
        </w:rPr>
        <w:t>卫生信息基本数据集编制规范》、《健康档案基本数据集编制规范》等卫生行业标准，同时结合临床实际工作，修订编制而成。</w:t>
      </w:r>
    </w:p>
    <w:p>
      <w:pPr>
        <w:pStyle w:val="6"/>
        <w:kinsoku w:val="0"/>
        <w:overflowPunct w:val="0"/>
        <w:spacing w:before="56" w:line="360" w:lineRule="auto"/>
        <w:ind w:left="600"/>
        <w:rPr>
          <w:rFonts w:ascii="Times New Roman" w:hAnsi="Times New Roman"/>
        </w:rPr>
      </w:pPr>
      <w:r>
        <w:rPr>
          <w:rFonts w:hint="eastAsia" w:ascii="Times New Roman" w:hAnsi="Times New Roman"/>
        </w:rPr>
        <w:t>本标准不存在与我国的法律法规及其他标准相抵触的问题。</w:t>
      </w:r>
    </w:p>
    <w:p>
      <w:pPr>
        <w:pStyle w:val="6"/>
        <w:kinsoku w:val="0"/>
        <w:overflowPunct w:val="0"/>
        <w:spacing w:before="56" w:line="360" w:lineRule="auto"/>
        <w:ind w:left="600"/>
        <w:rPr>
          <w:rFonts w:ascii="Times New Roman" w:hAnsi="Times New Roman" w:eastAsia="Times New Roman"/>
          <w:color w:val="0000FF"/>
        </w:rPr>
      </w:pPr>
    </w:p>
    <w:p>
      <w:pPr>
        <w:autoSpaceDE/>
        <w:autoSpaceDN/>
        <w:adjustRightInd/>
        <w:spacing w:line="360" w:lineRule="auto"/>
        <w:jc w:val="both"/>
        <w:rPr>
          <w:rFonts w:ascii="Times New Roman" w:hAnsi="Times New Roman"/>
          <w:b/>
          <w:kern w:val="2"/>
          <w:sz w:val="28"/>
        </w:rPr>
      </w:pPr>
      <w:r>
        <w:rPr>
          <w:rFonts w:ascii="Times New Roman" w:hAnsi="Times New Roman"/>
          <w:b/>
          <w:kern w:val="2"/>
          <w:sz w:val="28"/>
        </w:rPr>
        <w:t xml:space="preserve">3 </w:t>
      </w:r>
      <w:r>
        <w:rPr>
          <w:rFonts w:hint="eastAsia" w:ascii="Times New Roman" w:hAnsi="Times New Roman"/>
          <w:b/>
          <w:kern w:val="2"/>
          <w:sz w:val="28"/>
        </w:rPr>
        <w:t>标准的制订与起草原则</w:t>
      </w:r>
    </w:p>
    <w:p>
      <w:pPr>
        <w:pStyle w:val="6"/>
        <w:kinsoku w:val="0"/>
        <w:overflowPunct w:val="0"/>
        <w:spacing w:line="360" w:lineRule="auto"/>
        <w:ind w:right="98" w:firstLine="479"/>
        <w:jc w:val="both"/>
        <w:rPr>
          <w:rFonts w:ascii="Times New Roman" w:hAnsi="Times New Roman"/>
        </w:rPr>
      </w:pPr>
      <w:r>
        <w:rPr>
          <w:rFonts w:hint="eastAsia" w:ascii="Times New Roman" w:hAnsi="Times New Roman"/>
        </w:rPr>
        <w:t>本</w:t>
      </w:r>
      <w:r>
        <w:rPr>
          <w:rFonts w:hint="eastAsia" w:ascii="Times New Roman" w:hAnsi="Times New Roman"/>
          <w:lang w:eastAsia="zh-CN"/>
        </w:rPr>
        <w:t>标准</w:t>
      </w:r>
      <w:r>
        <w:rPr>
          <w:rFonts w:hint="eastAsia" w:ascii="Times New Roman" w:hAnsi="Times New Roman"/>
        </w:rPr>
        <w:t>旨在制订提供一套术语规范、定义明确、语义语境无歧义的数据集，从数据集元数据、数据元属性等方面对</w:t>
      </w:r>
      <w:r>
        <w:rPr>
          <w:rFonts w:hint="eastAsia" w:ascii="Times New Roman" w:hAnsi="Times New Roman"/>
          <w:kern w:val="2"/>
        </w:rPr>
        <w:t>新型冠状病毒肺炎</w:t>
      </w:r>
      <w:r>
        <w:rPr>
          <w:rFonts w:hint="eastAsia" w:ascii="Times New Roman" w:hAnsi="Times New Roman"/>
          <w:kern w:val="2"/>
          <w:lang w:eastAsia="zh-CN"/>
        </w:rPr>
        <w:t>主要业务环节</w:t>
      </w:r>
      <w:r>
        <w:rPr>
          <w:rFonts w:hint="eastAsia" w:ascii="Times New Roman" w:hAnsi="Times New Roman"/>
        </w:rPr>
        <w:t>数据结构设计进行指导，促进了数据的互联互通，</w:t>
      </w:r>
      <w:r>
        <w:rPr>
          <w:rFonts w:hint="eastAsia" w:ascii="Times New Roman"/>
          <w:lang w:eastAsia="zh-CN"/>
        </w:rPr>
        <w:t>对</w:t>
      </w:r>
      <w:r>
        <w:rPr>
          <w:rFonts w:hint="eastAsia" w:ascii="Times New Roman" w:hAnsi="Times New Roman"/>
          <w:kern w:val="2"/>
        </w:rPr>
        <w:t>新型冠状病毒肺炎</w:t>
      </w:r>
      <w:r>
        <w:rPr>
          <w:rFonts w:hint="eastAsia" w:ascii="Times New Roman" w:hAnsi="Times New Roman"/>
        </w:rPr>
        <w:t>数据的专业管理起到了极大的推动作用。本数据集制订遵照以下原则：</w:t>
      </w:r>
    </w:p>
    <w:p>
      <w:pPr>
        <w:pStyle w:val="6"/>
        <w:kinsoku w:val="0"/>
        <w:overflowPunct w:val="0"/>
        <w:spacing w:line="360" w:lineRule="auto"/>
        <w:ind w:right="98" w:firstLine="480" w:firstLineChars="200"/>
        <w:jc w:val="both"/>
        <w:rPr>
          <w:rFonts w:hint="eastAsia" w:ascii="Times New Roman" w:hAnsi="Times New Roman"/>
        </w:rPr>
      </w:pPr>
      <w:r>
        <w:rPr>
          <w:rFonts w:hint="eastAsia" w:ascii="Times New Roman" w:hAnsi="Times New Roman"/>
        </w:rPr>
        <w:t>（1）一致性原则：</w:t>
      </w:r>
      <w:r>
        <w:rPr>
          <w:rFonts w:hint="eastAsia" w:ascii="Times New Roman" w:hAnsi="Times New Roman"/>
          <w:lang w:eastAsia="zh-CN"/>
        </w:rPr>
        <w:t>数据元素的</w:t>
      </w:r>
      <w:r>
        <w:rPr>
          <w:rFonts w:hint="eastAsia" w:ascii="Times New Roman" w:hAnsi="Times New Roman"/>
        </w:rPr>
        <w:t>选择以现行的业务表单为基础，遵从国家及行业的相关标准与规范，符合相关的法律法规。</w:t>
      </w:r>
    </w:p>
    <w:p>
      <w:pPr>
        <w:pStyle w:val="6"/>
        <w:kinsoku w:val="0"/>
        <w:overflowPunct w:val="0"/>
        <w:spacing w:line="360" w:lineRule="auto"/>
        <w:ind w:right="98" w:firstLine="480" w:firstLineChars="200"/>
        <w:jc w:val="both"/>
        <w:rPr>
          <w:rFonts w:hint="eastAsia" w:ascii="Times New Roman" w:hAnsi="Times New Roman"/>
        </w:rPr>
      </w:pPr>
      <w:r>
        <w:rPr>
          <w:rFonts w:hint="eastAsia" w:ascii="Times New Roman" w:hAnsi="Times New Roman"/>
        </w:rPr>
        <w:t>（2）标准化原则：按照相关的卫生信息数据元标准，规范</w:t>
      </w:r>
      <w:r>
        <w:rPr>
          <w:rFonts w:hint="eastAsia" w:ascii="Times New Roman" w:hAnsi="Times New Roman"/>
          <w:lang w:eastAsia="zh-CN"/>
        </w:rPr>
        <w:t>标准的</w:t>
      </w:r>
      <w:r>
        <w:rPr>
          <w:rFonts w:hint="eastAsia" w:ascii="Times New Roman" w:hAnsi="Times New Roman"/>
        </w:rPr>
        <w:t>应用范围、术语和定义、缩略语、数据集元数据</w:t>
      </w:r>
      <w:r>
        <w:rPr>
          <w:rFonts w:hint="eastAsia" w:ascii="Times New Roman" w:hAnsi="Times New Roman"/>
          <w:lang w:eastAsia="zh-CN"/>
        </w:rPr>
        <w:t>和</w:t>
      </w:r>
      <w:r>
        <w:rPr>
          <w:rFonts w:hint="eastAsia" w:ascii="Times New Roman" w:hAnsi="Times New Roman"/>
        </w:rPr>
        <w:t>数据元属性。</w:t>
      </w:r>
    </w:p>
    <w:p>
      <w:pPr>
        <w:pStyle w:val="6"/>
        <w:kinsoku w:val="0"/>
        <w:overflowPunct w:val="0"/>
        <w:spacing w:line="360" w:lineRule="auto"/>
        <w:ind w:right="98" w:firstLine="480" w:firstLineChars="200"/>
        <w:jc w:val="both"/>
        <w:rPr>
          <w:rFonts w:hint="eastAsia" w:ascii="Times New Roman" w:hAnsi="Times New Roman"/>
        </w:rPr>
      </w:pPr>
      <w:r>
        <w:rPr>
          <w:rFonts w:hint="eastAsia" w:ascii="Times New Roman" w:hAnsi="Times New Roman"/>
        </w:rPr>
        <w:t>（3）前瞻性原则：</w:t>
      </w:r>
      <w:r>
        <w:rPr>
          <w:rFonts w:hint="eastAsia" w:ascii="Times New Roman" w:hAnsi="Times New Roman"/>
          <w:lang w:eastAsia="zh-CN"/>
        </w:rPr>
        <w:t>综合考虑</w:t>
      </w:r>
      <w:r>
        <w:rPr>
          <w:rFonts w:hint="eastAsia" w:ascii="Times New Roman" w:hAnsi="Times New Roman"/>
        </w:rPr>
        <w:t>新型冠状病毒肺炎发展趋势及</w:t>
      </w:r>
      <w:r>
        <w:rPr>
          <w:rFonts w:hint="eastAsia" w:ascii="Times New Roman" w:hAnsi="Times New Roman"/>
          <w:lang w:eastAsia="zh-CN"/>
        </w:rPr>
        <w:t>相关数据</w:t>
      </w:r>
      <w:r>
        <w:rPr>
          <w:rFonts w:hint="eastAsia" w:ascii="Times New Roman" w:hAnsi="Times New Roman"/>
        </w:rPr>
        <w:t>需求，以期</w:t>
      </w:r>
      <w:r>
        <w:rPr>
          <w:rFonts w:hint="eastAsia" w:ascii="Times New Roman" w:hAnsi="Times New Roman"/>
          <w:lang w:eastAsia="zh-CN"/>
        </w:rPr>
        <w:t>满足</w:t>
      </w:r>
      <w:r>
        <w:rPr>
          <w:rFonts w:hint="eastAsia" w:ascii="Times New Roman" w:hAnsi="Times New Roman"/>
        </w:rPr>
        <w:t>未来新型冠状病毒肺炎数据集涵盖</w:t>
      </w:r>
      <w:r>
        <w:rPr>
          <w:rFonts w:hint="eastAsia" w:ascii="Times New Roman" w:hAnsi="Times New Roman"/>
          <w:lang w:eastAsia="zh-CN"/>
        </w:rPr>
        <w:t>内容的</w:t>
      </w:r>
      <w:r>
        <w:rPr>
          <w:rFonts w:hint="eastAsia" w:ascii="Times New Roman" w:hAnsi="Times New Roman"/>
        </w:rPr>
        <w:t>丰富</w:t>
      </w:r>
      <w:r>
        <w:rPr>
          <w:rFonts w:hint="eastAsia" w:ascii="Times New Roman" w:hAnsi="Times New Roman"/>
          <w:lang w:eastAsia="zh-CN"/>
        </w:rPr>
        <w:t>性</w:t>
      </w:r>
      <w:r>
        <w:rPr>
          <w:rFonts w:hint="eastAsia" w:ascii="Times New Roman" w:hAnsi="Times New Roman"/>
        </w:rPr>
        <w:t>。</w:t>
      </w:r>
    </w:p>
    <w:p>
      <w:pPr>
        <w:pStyle w:val="6"/>
        <w:kinsoku w:val="0"/>
        <w:overflowPunct w:val="0"/>
        <w:spacing w:before="6" w:line="360" w:lineRule="auto"/>
        <w:ind w:left="0"/>
        <w:rPr>
          <w:rFonts w:ascii="Times New Roman" w:hAnsi="Times New Roman"/>
          <w:color w:val="0000FF"/>
          <w:sz w:val="31"/>
        </w:rPr>
      </w:pPr>
    </w:p>
    <w:p>
      <w:pPr>
        <w:autoSpaceDE/>
        <w:autoSpaceDN/>
        <w:adjustRightInd/>
        <w:spacing w:line="360" w:lineRule="auto"/>
        <w:jc w:val="both"/>
        <w:rPr>
          <w:rFonts w:ascii="Times New Roman" w:hAnsi="Times New Roman"/>
          <w:b/>
          <w:kern w:val="2"/>
          <w:sz w:val="28"/>
        </w:rPr>
      </w:pPr>
      <w:r>
        <w:rPr>
          <w:rFonts w:ascii="Times New Roman" w:hAnsi="Times New Roman"/>
          <w:b/>
          <w:kern w:val="2"/>
          <w:sz w:val="28"/>
        </w:rPr>
        <w:t xml:space="preserve">4 </w:t>
      </w:r>
      <w:r>
        <w:rPr>
          <w:rFonts w:hint="eastAsia" w:ascii="Times New Roman" w:hAnsi="Times New Roman"/>
          <w:b/>
          <w:kern w:val="2"/>
          <w:sz w:val="28"/>
        </w:rPr>
        <w:t>确定本标准各项内容的依据</w:t>
      </w:r>
    </w:p>
    <w:p>
      <w:pPr>
        <w:pStyle w:val="6"/>
        <w:kinsoku w:val="0"/>
        <w:overflowPunct w:val="0"/>
        <w:spacing w:line="360" w:lineRule="auto"/>
        <w:ind w:right="98" w:firstLine="479"/>
        <w:jc w:val="both"/>
        <w:rPr>
          <w:rFonts w:ascii="Times New Roman" w:hAnsi="Times New Roman"/>
        </w:rPr>
      </w:pPr>
      <w:r>
        <w:rPr>
          <w:rFonts w:hint="eastAsia" w:ascii="Times New Roman" w:hAnsi="Times New Roman"/>
        </w:rPr>
        <w:t>本数据集的引用性文件主要包括：《</w:t>
      </w:r>
      <w:r>
        <w:rPr>
          <w:rFonts w:ascii="Times New Roman" w:hAnsi="Times New Roman"/>
        </w:rPr>
        <w:t xml:space="preserve">WS/T 303 </w:t>
      </w:r>
      <w:r>
        <w:rPr>
          <w:rFonts w:hint="eastAsia" w:ascii="Times New Roman" w:hAnsi="Times New Roman"/>
        </w:rPr>
        <w:t>卫生信息数据元标准化规则》、《</w:t>
      </w:r>
      <w:r>
        <w:rPr>
          <w:rFonts w:ascii="Times New Roman" w:hAnsi="Times New Roman"/>
        </w:rPr>
        <w:t xml:space="preserve">WS/T 305 </w:t>
      </w:r>
      <w:r>
        <w:rPr>
          <w:rFonts w:hint="eastAsia" w:ascii="Times New Roman" w:hAnsi="Times New Roman"/>
        </w:rPr>
        <w:t>卫生信息数据集元数据规范》、《</w:t>
      </w:r>
      <w:r>
        <w:rPr>
          <w:rFonts w:ascii="Times New Roman" w:hAnsi="Times New Roman"/>
        </w:rPr>
        <w:t xml:space="preserve">WS/T 306 </w:t>
      </w:r>
      <w:r>
        <w:rPr>
          <w:rFonts w:hint="eastAsia" w:ascii="Times New Roman" w:hAnsi="Times New Roman"/>
        </w:rPr>
        <w:t>卫生信息数据集分类与编码规则》、《</w:t>
      </w:r>
      <w:r>
        <w:rPr>
          <w:rFonts w:ascii="Times New Roman" w:hAnsi="Times New Roman"/>
        </w:rPr>
        <w:t xml:space="preserve">WS 363.1 </w:t>
      </w:r>
      <w:r>
        <w:rPr>
          <w:rFonts w:hint="eastAsia" w:ascii="Times New Roman" w:hAnsi="Times New Roman"/>
        </w:rPr>
        <w:t>卫生信息数据元目录第</w:t>
      </w:r>
      <w:r>
        <w:rPr>
          <w:rFonts w:ascii="Times New Roman" w:hAnsi="Times New Roman"/>
        </w:rPr>
        <w:t>1</w:t>
      </w:r>
      <w:r>
        <w:rPr>
          <w:rFonts w:hint="eastAsia" w:ascii="Times New Roman" w:hAnsi="Times New Roman"/>
        </w:rPr>
        <w:t>部分</w:t>
      </w:r>
      <w:r>
        <w:rPr>
          <w:rFonts w:ascii="Times New Roman" w:hAnsi="Times New Roman"/>
        </w:rPr>
        <w:t>:</w:t>
      </w:r>
      <w:r>
        <w:rPr>
          <w:rFonts w:hint="eastAsia" w:ascii="Times New Roman" w:hAnsi="Times New Roman"/>
        </w:rPr>
        <w:t>总则》、《</w:t>
      </w:r>
      <w:r>
        <w:rPr>
          <w:rFonts w:ascii="Times New Roman" w:hAnsi="Times New Roman"/>
        </w:rPr>
        <w:t xml:space="preserve">WS 364.1 </w:t>
      </w:r>
      <w:r>
        <w:rPr>
          <w:rFonts w:hint="eastAsia" w:ascii="Times New Roman" w:hAnsi="Times New Roman"/>
        </w:rPr>
        <w:t>卫生信息数据元值域代码第</w:t>
      </w:r>
      <w:r>
        <w:rPr>
          <w:rFonts w:ascii="Times New Roman" w:hAnsi="Times New Roman"/>
        </w:rPr>
        <w:t>1</w:t>
      </w:r>
      <w:r>
        <w:rPr>
          <w:rFonts w:hint="eastAsia" w:ascii="Times New Roman" w:hAnsi="Times New Roman"/>
        </w:rPr>
        <w:t>部分</w:t>
      </w:r>
      <w:r>
        <w:rPr>
          <w:rFonts w:ascii="Times New Roman" w:hAnsi="Times New Roman"/>
        </w:rPr>
        <w:t>:</w:t>
      </w:r>
      <w:r>
        <w:rPr>
          <w:rFonts w:hint="eastAsia" w:ascii="Times New Roman" w:hAnsi="Times New Roman"/>
        </w:rPr>
        <w:t>总则》、《</w:t>
      </w:r>
      <w:r>
        <w:rPr>
          <w:rFonts w:ascii="Times New Roman" w:hAnsi="Times New Roman"/>
        </w:rPr>
        <w:t xml:space="preserve">WS 370-2012 </w:t>
      </w:r>
      <w:r>
        <w:rPr>
          <w:rFonts w:hint="eastAsia" w:ascii="Times New Roman" w:hAnsi="Times New Roman"/>
        </w:rPr>
        <w:t>卫生信息基本数据集编制规范》、《健康档案基本数据集编制规范》等卫生行业</w:t>
      </w:r>
      <w:r>
        <w:rPr>
          <w:rFonts w:hint="eastAsia" w:ascii="Times New Roman"/>
          <w:lang w:eastAsia="zh-CN"/>
        </w:rPr>
        <w:t>标准</w:t>
      </w:r>
      <w:r>
        <w:rPr>
          <w:rFonts w:hint="eastAsia" w:ascii="Times New Roman" w:hAnsi="Times New Roman"/>
        </w:rPr>
        <w:t>规范。</w:t>
      </w:r>
      <w:r>
        <w:rPr>
          <w:rFonts w:ascii="Times New Roman" w:hAnsi="Times New Roman"/>
        </w:rPr>
        <w:t xml:space="preserve"> </w:t>
      </w:r>
    </w:p>
    <w:p>
      <w:pPr>
        <w:pStyle w:val="6"/>
        <w:kinsoku w:val="0"/>
        <w:overflowPunct w:val="0"/>
        <w:spacing w:before="12" w:line="360" w:lineRule="auto"/>
        <w:ind w:left="0"/>
        <w:rPr>
          <w:rFonts w:ascii="Times New Roman" w:hAnsi="Times New Roman"/>
          <w:color w:val="0000FF"/>
        </w:rPr>
      </w:pPr>
    </w:p>
    <w:p>
      <w:pPr>
        <w:autoSpaceDE/>
        <w:autoSpaceDN/>
        <w:adjustRightInd/>
        <w:spacing w:line="360" w:lineRule="auto"/>
        <w:jc w:val="both"/>
        <w:rPr>
          <w:rFonts w:ascii="Times New Roman" w:hAnsi="Times New Roman"/>
          <w:b/>
          <w:kern w:val="2"/>
          <w:sz w:val="28"/>
        </w:rPr>
      </w:pPr>
      <w:r>
        <w:rPr>
          <w:rFonts w:ascii="Times New Roman" w:hAnsi="Times New Roman"/>
          <w:b/>
          <w:kern w:val="2"/>
          <w:sz w:val="28"/>
        </w:rPr>
        <w:t xml:space="preserve">5 </w:t>
      </w:r>
      <w:r>
        <w:rPr>
          <w:rFonts w:hint="eastAsia" w:ascii="Times New Roman" w:hAnsi="Times New Roman"/>
          <w:b/>
          <w:kern w:val="2"/>
          <w:sz w:val="28"/>
        </w:rPr>
        <w:t>征求意见和采纳意见情况</w:t>
      </w:r>
    </w:p>
    <w:p>
      <w:pPr>
        <w:pStyle w:val="6"/>
        <w:kinsoku w:val="0"/>
        <w:overflowPunct w:val="0"/>
        <w:spacing w:line="360" w:lineRule="auto"/>
        <w:ind w:right="104" w:firstLine="479"/>
        <w:rPr>
          <w:rFonts w:ascii="Times New Roman" w:hAnsi="Times New Roman"/>
        </w:rPr>
      </w:pPr>
      <w:r>
        <w:rPr>
          <w:rFonts w:hint="eastAsia" w:ascii="Times New Roman" w:hAnsi="Times New Roman"/>
        </w:rPr>
        <w:t>共收到</w:t>
      </w:r>
      <w:r>
        <w:rPr>
          <w:rFonts w:ascii="Times New Roman" w:hAnsi="Times New Roman"/>
        </w:rPr>
        <w:t>22</w:t>
      </w:r>
      <w:r>
        <w:rPr>
          <w:rFonts w:hint="eastAsia" w:ascii="Times New Roman" w:hAnsi="Times New Roman"/>
        </w:rPr>
        <w:t>家单位、共计</w:t>
      </w:r>
      <w:r>
        <w:rPr>
          <w:rFonts w:ascii="Times New Roman" w:hAnsi="Times New Roman"/>
        </w:rPr>
        <w:t>5</w:t>
      </w:r>
      <w:r>
        <w:rPr>
          <w:rFonts w:hint="eastAsia" w:ascii="Times New Roman" w:hAnsi="Times New Roman"/>
          <w:lang w:val="en-US" w:eastAsia="zh-CN"/>
        </w:rPr>
        <w:t>8</w:t>
      </w:r>
      <w:r>
        <w:rPr>
          <w:rFonts w:hint="eastAsia" w:ascii="Times New Roman" w:hAnsi="Times New Roman"/>
        </w:rPr>
        <w:t>条反馈意见，反馈意见单位包括</w:t>
      </w:r>
      <w:r>
        <w:rPr>
          <w:rFonts w:ascii="Times New Roman" w:hAnsi="Times New Roman"/>
        </w:rPr>
        <w:t>13</w:t>
      </w:r>
      <w:r>
        <w:rPr>
          <w:rFonts w:hint="eastAsia" w:ascii="Times New Roman" w:hAnsi="Times New Roman"/>
        </w:rPr>
        <w:t>家医疗机构、</w:t>
      </w:r>
      <w:r>
        <w:rPr>
          <w:rFonts w:ascii="Times New Roman" w:hAnsi="Times New Roman"/>
        </w:rPr>
        <w:t>4</w:t>
      </w:r>
      <w:r>
        <w:rPr>
          <w:rFonts w:hint="eastAsia" w:ascii="Times New Roman" w:hAnsi="Times New Roman"/>
        </w:rPr>
        <w:t>家</w:t>
      </w:r>
      <w:r>
        <w:rPr>
          <w:rFonts w:ascii="Times New Roman" w:hAnsi="Times New Roman"/>
        </w:rPr>
        <w:t xml:space="preserve">IT </w:t>
      </w:r>
      <w:r>
        <w:rPr>
          <w:rFonts w:hint="eastAsia" w:ascii="Times New Roman" w:hAnsi="Times New Roman"/>
        </w:rPr>
        <w:t>企业，其中</w:t>
      </w:r>
      <w:r>
        <w:rPr>
          <w:rFonts w:ascii="Times New Roman" w:hAnsi="Times New Roman"/>
        </w:rPr>
        <w:t>9</w:t>
      </w:r>
      <w:r>
        <w:rPr>
          <w:rFonts w:hint="eastAsia" w:ascii="Times New Roman" w:hAnsi="Times New Roman"/>
        </w:rPr>
        <w:t>家医疗机构未对征求意见稿提出质疑。所征集的</w:t>
      </w:r>
      <w:r>
        <w:rPr>
          <w:rFonts w:ascii="Times New Roman" w:hAnsi="Times New Roman"/>
        </w:rPr>
        <w:t>5</w:t>
      </w:r>
      <w:r>
        <w:rPr>
          <w:rFonts w:hint="eastAsia" w:ascii="Times New Roman" w:hAnsi="Times New Roman"/>
          <w:lang w:val="en-US" w:eastAsia="zh-CN"/>
        </w:rPr>
        <w:t>8</w:t>
      </w:r>
      <w:r>
        <w:rPr>
          <w:rFonts w:hint="eastAsia" w:ascii="Times New Roman" w:hAnsi="Times New Roman"/>
        </w:rPr>
        <w:t>条意见中，有关编制内容的意见有</w:t>
      </w:r>
      <w:r>
        <w:rPr>
          <w:rFonts w:hint="eastAsia" w:ascii="Times New Roman" w:hAnsi="Times New Roman"/>
          <w:lang w:val="en-US" w:eastAsia="zh-CN"/>
        </w:rPr>
        <w:t>39</w:t>
      </w:r>
      <w:r>
        <w:rPr>
          <w:rFonts w:hint="eastAsia" w:ascii="Times New Roman" w:hAnsi="Times New Roman"/>
        </w:rPr>
        <w:t>条；有关书写规范的内容</w:t>
      </w:r>
      <w:r>
        <w:rPr>
          <w:rFonts w:hint="eastAsia" w:ascii="Times New Roman" w:hAnsi="Times New Roman"/>
          <w:lang w:val="en-US" w:eastAsia="zh-CN"/>
        </w:rPr>
        <w:t>6</w:t>
      </w:r>
      <w:r>
        <w:rPr>
          <w:rFonts w:hint="eastAsia" w:ascii="Times New Roman" w:hAnsi="Times New Roman"/>
        </w:rPr>
        <w:t>条。</w:t>
      </w:r>
      <w:r>
        <w:rPr>
          <w:rFonts w:ascii="Times New Roman" w:hAnsi="Times New Roman"/>
        </w:rPr>
        <w:t>5</w:t>
      </w:r>
      <w:r>
        <w:rPr>
          <w:rFonts w:hint="eastAsia" w:ascii="Times New Roman" w:hAnsi="Times New Roman"/>
          <w:lang w:val="en-US" w:eastAsia="zh-CN"/>
        </w:rPr>
        <w:t>8</w:t>
      </w:r>
      <w:r>
        <w:rPr>
          <w:rFonts w:hint="eastAsia" w:ascii="Times New Roman" w:hAnsi="Times New Roman"/>
        </w:rPr>
        <w:t>条意见中，完全采纳的有</w:t>
      </w:r>
      <w:r>
        <w:rPr>
          <w:rFonts w:ascii="Times New Roman" w:hAnsi="Times New Roman"/>
        </w:rPr>
        <w:t>4</w:t>
      </w:r>
      <w:r>
        <w:rPr>
          <w:rFonts w:hint="eastAsia" w:ascii="Times New Roman" w:hAnsi="Times New Roman"/>
          <w:lang w:val="en-US" w:eastAsia="zh-CN"/>
        </w:rPr>
        <w:t>7</w:t>
      </w:r>
      <w:r>
        <w:rPr>
          <w:rFonts w:hint="eastAsia" w:ascii="Times New Roman" w:hAnsi="Times New Roman"/>
        </w:rPr>
        <w:t>条、部分采纳的有</w:t>
      </w:r>
      <w:r>
        <w:rPr>
          <w:rFonts w:hint="eastAsia" w:ascii="Times New Roman" w:hAnsi="Times New Roman"/>
          <w:lang w:val="en-US" w:eastAsia="zh-CN"/>
        </w:rPr>
        <w:t>3</w:t>
      </w:r>
      <w:r>
        <w:rPr>
          <w:rFonts w:hint="eastAsia" w:ascii="Times New Roman" w:hAnsi="Times New Roman"/>
        </w:rPr>
        <w:t>条、暂不采纳的有</w:t>
      </w:r>
      <w:r>
        <w:rPr>
          <w:rFonts w:hint="eastAsia" w:ascii="Times New Roman" w:hAnsi="Times New Roman"/>
          <w:lang w:val="en-US" w:eastAsia="zh-CN"/>
        </w:rPr>
        <w:t>8</w:t>
      </w:r>
      <w:r>
        <w:rPr>
          <w:rFonts w:hint="eastAsia" w:ascii="Times New Roman" w:hAnsi="Times New Roman"/>
        </w:rPr>
        <w:t>条。</w:t>
      </w:r>
    </w:p>
    <w:p>
      <w:pPr>
        <w:autoSpaceDE/>
        <w:autoSpaceDN/>
        <w:adjustRightInd/>
        <w:spacing w:line="360" w:lineRule="auto"/>
        <w:jc w:val="both"/>
        <w:rPr>
          <w:rFonts w:ascii="Times New Roman" w:hAnsi="Times New Roman" w:eastAsia="Times New Roman"/>
          <w:b/>
          <w:color w:val="0000FF"/>
          <w:kern w:val="2"/>
          <w:sz w:val="28"/>
        </w:rPr>
      </w:pPr>
    </w:p>
    <w:p>
      <w:pPr>
        <w:autoSpaceDE/>
        <w:autoSpaceDN/>
        <w:adjustRightInd/>
        <w:spacing w:line="360" w:lineRule="auto"/>
        <w:jc w:val="both"/>
        <w:rPr>
          <w:rFonts w:ascii="Times New Roman" w:hAnsi="Times New Roman"/>
          <w:b/>
          <w:kern w:val="2"/>
          <w:sz w:val="28"/>
        </w:rPr>
      </w:pPr>
      <w:r>
        <w:rPr>
          <w:rFonts w:ascii="Times New Roman" w:hAnsi="Times New Roman"/>
          <w:b/>
          <w:kern w:val="2"/>
          <w:sz w:val="28"/>
        </w:rPr>
        <w:t xml:space="preserve">6 </w:t>
      </w:r>
      <w:r>
        <w:rPr>
          <w:rFonts w:hint="eastAsia" w:ascii="Times New Roman" w:hAnsi="Times New Roman"/>
          <w:b/>
          <w:kern w:val="2"/>
          <w:sz w:val="28"/>
        </w:rPr>
        <w:t>重大意见分歧的处理结果和依据</w:t>
      </w:r>
    </w:p>
    <w:p>
      <w:pPr>
        <w:pStyle w:val="6"/>
        <w:kinsoku w:val="0"/>
        <w:overflowPunct w:val="0"/>
        <w:spacing w:line="360" w:lineRule="auto"/>
        <w:ind w:left="600"/>
        <w:rPr>
          <w:rFonts w:ascii="Times New Roman" w:hAnsi="Times New Roman"/>
        </w:rPr>
      </w:pPr>
      <w:r>
        <w:rPr>
          <w:rFonts w:hint="eastAsia" w:ascii="Times New Roman" w:hAnsi="Times New Roman"/>
        </w:rPr>
        <w:t>无重大意见分歧。</w:t>
      </w:r>
    </w:p>
    <w:p>
      <w:pPr>
        <w:pStyle w:val="6"/>
        <w:kinsoku w:val="0"/>
        <w:overflowPunct w:val="0"/>
        <w:spacing w:line="360" w:lineRule="auto"/>
        <w:ind w:left="600"/>
        <w:rPr>
          <w:rFonts w:ascii="Times New Roman" w:hAnsi="Times New Roman"/>
          <w:color w:val="0000FF"/>
        </w:rPr>
      </w:pPr>
    </w:p>
    <w:p>
      <w:pPr>
        <w:autoSpaceDE/>
        <w:autoSpaceDN/>
        <w:adjustRightInd/>
        <w:spacing w:line="360" w:lineRule="auto"/>
        <w:jc w:val="both"/>
        <w:rPr>
          <w:rFonts w:ascii="Times New Roman" w:hAnsi="Times New Roman"/>
          <w:b/>
          <w:kern w:val="2"/>
          <w:sz w:val="28"/>
        </w:rPr>
      </w:pPr>
      <w:r>
        <w:rPr>
          <w:rFonts w:ascii="Times New Roman" w:hAnsi="Times New Roman"/>
          <w:b/>
          <w:kern w:val="2"/>
          <w:sz w:val="28"/>
        </w:rPr>
        <w:t xml:space="preserve">7 </w:t>
      </w:r>
      <w:r>
        <w:rPr>
          <w:rFonts w:hint="eastAsia" w:ascii="Times New Roman" w:hAnsi="Times New Roman"/>
          <w:b/>
          <w:kern w:val="2"/>
          <w:sz w:val="28"/>
        </w:rPr>
        <w:t>根据需要提出实施标准的建议</w:t>
      </w:r>
    </w:p>
    <w:p>
      <w:pPr>
        <w:pStyle w:val="6"/>
        <w:kinsoku w:val="0"/>
        <w:overflowPunct w:val="0"/>
        <w:spacing w:line="360" w:lineRule="auto"/>
        <w:ind w:right="217" w:firstLine="479"/>
        <w:jc w:val="both"/>
        <w:rPr>
          <w:rFonts w:ascii="Times New Roman" w:hAnsi="Times New Roman"/>
          <w:color w:val="0000FF"/>
        </w:rPr>
      </w:pPr>
      <w:r>
        <w:rPr>
          <w:rFonts w:hint="eastAsia" w:ascii="Times New Roman" w:hAnsi="Times New Roman"/>
        </w:rPr>
        <w:t>《新型冠状病毒肺炎基本数据集》</w:t>
      </w:r>
      <w:r>
        <w:rPr>
          <w:rFonts w:hint="eastAsia" w:ascii="Times New Roman"/>
          <w:lang w:eastAsia="zh-CN"/>
        </w:rPr>
        <w:t>第</w:t>
      </w:r>
      <w:r>
        <w:rPr>
          <w:rFonts w:hint="eastAsia" w:ascii="Times New Roman"/>
          <w:lang w:val="en-US" w:eastAsia="zh-CN"/>
        </w:rPr>
        <w:t>1-4部分</w:t>
      </w:r>
      <w:r>
        <w:rPr>
          <w:rFonts w:hint="eastAsia" w:ascii="Times New Roman" w:hAnsi="Times New Roman"/>
          <w:lang w:val="en-US" w:eastAsia="zh-CN"/>
        </w:rPr>
        <w:t>团体</w:t>
      </w:r>
      <w:r>
        <w:rPr>
          <w:rFonts w:hint="eastAsia" w:ascii="Times New Roman" w:hAnsi="Times New Roman"/>
        </w:rPr>
        <w:t>标准对于新型冠状病毒肺炎</w:t>
      </w:r>
      <w:r>
        <w:rPr>
          <w:rFonts w:hint="eastAsia" w:ascii="Times New Roman" w:hAnsi="Times New Roman"/>
          <w:lang w:eastAsia="zh-CN"/>
        </w:rPr>
        <w:t>门诊、住院、随访和临床科研等业务环节的规范、统一</w:t>
      </w:r>
      <w:r>
        <w:rPr>
          <w:rFonts w:hint="eastAsia" w:ascii="Times New Roman"/>
          <w:lang w:eastAsia="zh-CN"/>
        </w:rPr>
        <w:t>的数</w:t>
      </w:r>
      <w:r>
        <w:rPr>
          <w:rFonts w:hint="eastAsia" w:ascii="Times New Roman" w:hAnsi="Times New Roman"/>
        </w:rPr>
        <w:t>据管理具有重要的意义</w:t>
      </w:r>
      <w:r>
        <w:rPr>
          <w:rFonts w:hint="eastAsia" w:ascii="Times New Roman" w:hAnsi="Times New Roman"/>
          <w:spacing w:val="-48"/>
        </w:rPr>
        <w:t>。</w:t>
      </w:r>
      <w:r>
        <w:rPr>
          <w:rFonts w:hint="eastAsia" w:ascii="Times New Roman" w:hAnsi="Times New Roman"/>
        </w:rPr>
        <w:t>因此建议加强对本</w:t>
      </w:r>
      <w:r>
        <w:rPr>
          <w:rFonts w:hint="eastAsia" w:ascii="Times New Roman" w:hAnsi="Times New Roman"/>
          <w:lang w:eastAsia="zh-CN"/>
        </w:rPr>
        <w:t>标准</w:t>
      </w:r>
      <w:r>
        <w:rPr>
          <w:rFonts w:hint="eastAsia" w:ascii="Times New Roman" w:hAnsi="Times New Roman"/>
        </w:rPr>
        <w:t>的宣贯工作</w:t>
      </w:r>
      <w:r>
        <w:rPr>
          <w:rFonts w:hint="eastAsia" w:ascii="Times New Roman" w:hAnsi="Times New Roman"/>
          <w:spacing w:val="-48"/>
        </w:rPr>
        <w:t>，</w:t>
      </w:r>
      <w:r>
        <w:rPr>
          <w:rFonts w:hint="eastAsia" w:ascii="Times New Roman" w:hAnsi="Times New Roman"/>
        </w:rPr>
        <w:t>强化宣贯工作的组织领导</w:t>
      </w:r>
      <w:r>
        <w:rPr>
          <w:rFonts w:hint="eastAsia" w:ascii="Times New Roman" w:hAnsi="Times New Roman"/>
          <w:spacing w:val="-32"/>
        </w:rPr>
        <w:t>，</w:t>
      </w:r>
      <w:r>
        <w:rPr>
          <w:rFonts w:hint="eastAsia" w:ascii="Times New Roman" w:hAnsi="Times New Roman"/>
        </w:rPr>
        <w:t>为参与此标准实施工作的医疗管理人员</w:t>
      </w:r>
      <w:r>
        <w:rPr>
          <w:rFonts w:hint="eastAsia" w:ascii="Times New Roman" w:hAnsi="Times New Roman"/>
          <w:spacing w:val="-32"/>
        </w:rPr>
        <w:t>、</w:t>
      </w:r>
      <w:r>
        <w:rPr>
          <w:rFonts w:hint="eastAsia" w:ascii="Times New Roman" w:hAnsi="Times New Roman"/>
        </w:rPr>
        <w:t>医务人员</w:t>
      </w:r>
      <w:r>
        <w:rPr>
          <w:rFonts w:hint="eastAsia" w:ascii="Times New Roman" w:hAnsi="Times New Roman"/>
          <w:spacing w:val="-32"/>
        </w:rPr>
        <w:t>、</w:t>
      </w:r>
      <w:r>
        <w:rPr>
          <w:rFonts w:hint="eastAsia" w:ascii="Times New Roman" w:hAnsi="Times New Roman"/>
        </w:rPr>
        <w:t>软件开发商提供咨询服务</w:t>
      </w:r>
      <w:r>
        <w:rPr>
          <w:rFonts w:hint="eastAsia" w:ascii="Times New Roman" w:hAnsi="Times New Roman"/>
          <w:spacing w:val="-94"/>
        </w:rPr>
        <w:t>，</w:t>
      </w:r>
      <w:r>
        <w:rPr>
          <w:rFonts w:hint="eastAsia" w:ascii="Times New Roman" w:hAnsi="Times New Roman"/>
        </w:rPr>
        <w:t>确保有关人员充分认识本</w:t>
      </w:r>
      <w:r>
        <w:rPr>
          <w:rFonts w:hint="eastAsia" w:ascii="Times New Roman" w:hAnsi="Times New Roman"/>
          <w:lang w:eastAsia="zh-CN"/>
        </w:rPr>
        <w:t>标准</w:t>
      </w:r>
      <w:r>
        <w:rPr>
          <w:rFonts w:hint="eastAsia" w:ascii="Times New Roman" w:hAnsi="Times New Roman"/>
        </w:rPr>
        <w:t>对</w:t>
      </w:r>
      <w:r>
        <w:rPr>
          <w:rFonts w:hint="eastAsia" w:ascii="Times New Roman"/>
          <w:lang w:eastAsia="zh-CN"/>
        </w:rPr>
        <w:t>疫情防控、</w:t>
      </w:r>
      <w:r>
        <w:rPr>
          <w:rFonts w:hint="eastAsia" w:ascii="Times New Roman" w:hAnsi="Times New Roman"/>
        </w:rPr>
        <w:t>医疗机构信息化发展和专病管理的重要作</w:t>
      </w:r>
      <w:r>
        <w:rPr>
          <w:rFonts w:hint="eastAsia" w:ascii="Times New Roman" w:hAnsi="Times New Roman"/>
          <w:spacing w:val="2"/>
        </w:rPr>
        <w:t>用和意义，全面掌握、准确理解并贯彻实施本</w:t>
      </w:r>
      <w:r>
        <w:rPr>
          <w:rFonts w:hint="eastAsia" w:ascii="Times New Roman" w:hAnsi="Times New Roman"/>
          <w:kern w:val="2"/>
          <w:lang w:eastAsia="zh-CN"/>
        </w:rPr>
        <w:t>标准</w:t>
      </w:r>
      <w:r>
        <w:rPr>
          <w:rFonts w:hint="eastAsia" w:ascii="Times New Roman" w:hAnsi="Times New Roman"/>
          <w:spacing w:val="2"/>
        </w:rPr>
        <w:t>内容。同时，积</w:t>
      </w:r>
      <w:r>
        <w:rPr>
          <w:rFonts w:hint="eastAsia" w:ascii="Times New Roman" w:hAnsi="Times New Roman"/>
        </w:rPr>
        <w:t>累应用经验，为本</w:t>
      </w:r>
      <w:r>
        <w:rPr>
          <w:rFonts w:hint="eastAsia" w:ascii="Times New Roman" w:hAnsi="Times New Roman"/>
          <w:lang w:eastAsia="zh-CN"/>
        </w:rPr>
        <w:t>标准</w:t>
      </w:r>
      <w:r>
        <w:rPr>
          <w:rFonts w:hint="eastAsia" w:ascii="Times New Roman" w:hAnsi="Times New Roman"/>
        </w:rPr>
        <w:t>的下一轮修订与完善奠定基础。</w:t>
      </w:r>
    </w:p>
    <w:sectPr>
      <w:pgSz w:w="11910" w:h="16840"/>
      <w:pgMar w:top="1457" w:right="1580" w:bottom="1457"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NotTrackMoves/>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noLineBreaksAfter w:lang="zh-CN" w:val="([{·‘“〈《「『【〔〖（．［｛￡￥"/>
  <w:noLineBreaksBefore w:lang="zh-CN" w:val="!),.:;?]}¨·ˇˉ―‖’”…∶、。〃々〉》」』】〕〗！＂＇），．：；？］｀｜｝～￠"/>
  <w:doNotValidateAgainstSchema/>
  <w:doNotDemarcateInvalidXml/>
  <w:compat>
    <w:spaceForUL/>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A2"/>
    <w:rsid w:val="004C2484"/>
    <w:rsid w:val="00593990"/>
    <w:rsid w:val="006603D1"/>
    <w:rsid w:val="006D4F98"/>
    <w:rsid w:val="008F2EBE"/>
    <w:rsid w:val="00CA0CA2"/>
    <w:rsid w:val="05E0481A"/>
    <w:rsid w:val="06657200"/>
    <w:rsid w:val="12EB48F3"/>
    <w:rsid w:val="16691FD7"/>
    <w:rsid w:val="2DC2515C"/>
    <w:rsid w:val="30875D61"/>
    <w:rsid w:val="339E78AB"/>
    <w:rsid w:val="44A270FD"/>
    <w:rsid w:val="476B6571"/>
    <w:rsid w:val="4969296D"/>
    <w:rsid w:val="4A0E4952"/>
    <w:rsid w:val="4D51272C"/>
    <w:rsid w:val="5AF35617"/>
    <w:rsid w:val="60FE55D5"/>
    <w:rsid w:val="63B323F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iPriority="99" w:semiHidden="0" w:name="header"/>
    <w:lsdException w:qFormat="1" w:uiPriority="99" w:semiHidden="0" w:name="footer"/>
    <w:lsdException w:qFormat="1" w:unhideWhenUsed="0" w:uiPriority="99" w:semiHidden="0" w:name="index heading"/>
    <w:lsdException w:qFormat="1" w:uiPriority="35"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5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
    <w:name w:val="heading 1"/>
    <w:basedOn w:val="1"/>
    <w:next w:val="1"/>
    <w:link w:val="12"/>
    <w:qFormat/>
    <w:uiPriority w:val="1"/>
    <w:pPr>
      <w:outlineLvl w:val="0"/>
    </w:pPr>
    <w:rPr>
      <w:rFonts w:ascii="黑体" w:eastAsia="黑体"/>
      <w:b/>
      <w:sz w:val="44"/>
    </w:rPr>
  </w:style>
  <w:style w:type="paragraph" w:styleId="3">
    <w:name w:val="heading 2"/>
    <w:basedOn w:val="1"/>
    <w:next w:val="1"/>
    <w:link w:val="13"/>
    <w:qFormat/>
    <w:uiPriority w:val="1"/>
    <w:pPr>
      <w:ind w:left="120"/>
      <w:outlineLvl w:val="1"/>
    </w:pPr>
    <w:rPr>
      <w:rFonts w:ascii="黑体" w:eastAsia="黑体"/>
      <w:b/>
      <w:sz w:val="36"/>
    </w:rPr>
  </w:style>
  <w:style w:type="paragraph" w:styleId="4">
    <w:name w:val="heading 3"/>
    <w:basedOn w:val="1"/>
    <w:next w:val="1"/>
    <w:link w:val="14"/>
    <w:qFormat/>
    <w:uiPriority w:val="1"/>
    <w:pPr>
      <w:ind w:left="120"/>
      <w:outlineLvl w:val="2"/>
    </w:pPr>
    <w:rPr>
      <w:rFonts w:ascii="黑体" w:eastAsia="黑体"/>
      <w:b/>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99"/>
    <w:pPr>
      <w:jc w:val="left"/>
    </w:pPr>
  </w:style>
  <w:style w:type="paragraph" w:styleId="6">
    <w:name w:val="Body Text"/>
    <w:basedOn w:val="1"/>
    <w:link w:val="22"/>
    <w:unhideWhenUsed/>
    <w:qFormat/>
    <w:uiPriority w:val="1"/>
    <w:pPr>
      <w:ind w:left="120"/>
    </w:pPr>
    <w:rPr>
      <w:rFonts w:ascii="宋体"/>
    </w:rPr>
  </w:style>
  <w:style w:type="paragraph" w:styleId="7">
    <w:name w:val="footer"/>
    <w:basedOn w:val="1"/>
    <w:link w:val="15"/>
    <w:unhideWhenUsed/>
    <w:qFormat/>
    <w:uiPriority w:val="99"/>
    <w:pPr>
      <w:tabs>
        <w:tab w:val="center" w:pos="4153"/>
        <w:tab w:val="right" w:pos="8306"/>
      </w:tabs>
      <w:snapToGrid w:val="0"/>
    </w:pPr>
    <w:rPr>
      <w:sz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rPr>
  </w:style>
  <w:style w:type="paragraph" w:styleId="9">
    <w:name w:val="Normal (Web)"/>
    <w:basedOn w:val="1"/>
    <w:unhideWhenUsed/>
    <w:qFormat/>
    <w:uiPriority w:val="99"/>
    <w:pPr>
      <w:autoSpaceDE/>
      <w:autoSpaceDN/>
      <w:adjustRightInd/>
      <w:jc w:val="both"/>
    </w:pPr>
    <w:rPr>
      <w:kern w:val="2"/>
    </w:rPr>
  </w:style>
  <w:style w:type="character" w:customStyle="1" w:styleId="12">
    <w:name w:val="标题 1 字符"/>
    <w:link w:val="2"/>
    <w:unhideWhenUsed/>
    <w:qFormat/>
    <w:locked/>
    <w:uiPriority w:val="9"/>
    <w:rPr>
      <w:rFonts w:cs="Times New Roman"/>
      <w:b/>
      <w:kern w:val="44"/>
      <w:sz w:val="44"/>
    </w:rPr>
  </w:style>
  <w:style w:type="character" w:customStyle="1" w:styleId="13">
    <w:name w:val="标题 2 字符"/>
    <w:link w:val="3"/>
    <w:unhideWhenUsed/>
    <w:qFormat/>
    <w:locked/>
    <w:uiPriority w:val="9"/>
    <w:rPr>
      <w:rFonts w:ascii="Cambria" w:hAnsi="Cambria" w:cs="Times New Roman"/>
      <w:b/>
      <w:sz w:val="32"/>
    </w:rPr>
  </w:style>
  <w:style w:type="character" w:customStyle="1" w:styleId="14">
    <w:name w:val="标题 3 字符"/>
    <w:link w:val="4"/>
    <w:unhideWhenUsed/>
    <w:qFormat/>
    <w:locked/>
    <w:uiPriority w:val="9"/>
    <w:rPr>
      <w:rFonts w:ascii="黑体" w:hAnsi="Wingdings" w:eastAsia="黑体" w:cs="Times New Roman"/>
      <w:b/>
      <w:sz w:val="28"/>
    </w:rPr>
  </w:style>
  <w:style w:type="character" w:customStyle="1" w:styleId="15">
    <w:name w:val="页脚 字符1"/>
    <w:link w:val="7"/>
    <w:unhideWhenUsed/>
    <w:qFormat/>
    <w:locked/>
    <w:uiPriority w:val="99"/>
    <w:rPr>
      <w:rFonts w:cs="Times New Roman"/>
      <w:sz w:val="18"/>
    </w:rPr>
  </w:style>
  <w:style w:type="character" w:customStyle="1" w:styleId="16">
    <w:name w:val="页脚 Char1"/>
    <w:unhideWhenUsed/>
    <w:qFormat/>
    <w:locked/>
    <w:uiPriority w:val="99"/>
    <w:rPr>
      <w:rFonts w:cs="Times New Roman"/>
      <w:sz w:val="18"/>
    </w:rPr>
  </w:style>
  <w:style w:type="character" w:customStyle="1" w:styleId="17">
    <w:name w:val="页眉 Char1"/>
    <w:unhideWhenUsed/>
    <w:qFormat/>
    <w:locked/>
    <w:uiPriority w:val="99"/>
    <w:rPr>
      <w:rFonts w:cs="Times New Roman"/>
      <w:sz w:val="18"/>
    </w:rPr>
  </w:style>
  <w:style w:type="character" w:customStyle="1" w:styleId="18">
    <w:name w:val="页眉 字符1"/>
    <w:link w:val="8"/>
    <w:unhideWhenUsed/>
    <w:qFormat/>
    <w:locked/>
    <w:uiPriority w:val="99"/>
    <w:rPr>
      <w:rFonts w:cs="Times New Roman"/>
      <w:sz w:val="18"/>
    </w:rPr>
  </w:style>
  <w:style w:type="character" w:customStyle="1" w:styleId="19">
    <w:name w:val="正文文本 Char"/>
    <w:unhideWhenUsed/>
    <w:qFormat/>
    <w:locked/>
    <w:uiPriority w:val="99"/>
    <w:rPr>
      <w:rFonts w:cs="Times New Roman"/>
    </w:rPr>
  </w:style>
  <w:style w:type="character" w:customStyle="1" w:styleId="20">
    <w:name w:val="段 Char"/>
    <w:link w:val="21"/>
    <w:unhideWhenUsed/>
    <w:qFormat/>
    <w:locked/>
    <w:uiPriority w:val="0"/>
    <w:rPr>
      <w:rFonts w:ascii="宋体"/>
    </w:rPr>
  </w:style>
  <w:style w:type="paragraph" w:customStyle="1" w:styleId="21">
    <w:name w:val="段"/>
    <w:link w:val="20"/>
    <w:unhideWhenUsed/>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4"/>
      <w:lang w:val="en-US" w:eastAsia="zh-CN" w:bidi="ar-SA"/>
    </w:rPr>
  </w:style>
  <w:style w:type="character" w:customStyle="1" w:styleId="22">
    <w:name w:val="正文文本 字符1"/>
    <w:link w:val="6"/>
    <w:unhideWhenUsed/>
    <w:qFormat/>
    <w:locked/>
    <w:uiPriority w:val="99"/>
    <w:rPr>
      <w:rFonts w:cs="Times New Roman"/>
    </w:rPr>
  </w:style>
  <w:style w:type="paragraph" w:customStyle="1" w:styleId="23">
    <w:name w:val="Default"/>
    <w:unhideWhenUsed/>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4">
    <w:name w:val="页眉 字符"/>
    <w:semiHidden/>
    <w:qFormat/>
    <w:uiPriority w:val="99"/>
    <w:rPr>
      <w:kern w:val="0"/>
      <w:sz w:val="18"/>
      <w:szCs w:val="18"/>
    </w:rPr>
  </w:style>
  <w:style w:type="character" w:customStyle="1" w:styleId="25">
    <w:name w:val="页眉 字符2"/>
    <w:semiHidden/>
    <w:qFormat/>
    <w:uiPriority w:val="99"/>
    <w:rPr>
      <w:rFonts w:cs="Times New Roman"/>
      <w:kern w:val="0"/>
      <w:sz w:val="18"/>
      <w:szCs w:val="18"/>
    </w:rPr>
  </w:style>
  <w:style w:type="paragraph" w:customStyle="1" w:styleId="26">
    <w:name w:val="封面标准名称"/>
    <w:unhideWhenUsed/>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4"/>
      <w:lang w:val="en-US" w:eastAsia="zh-CN" w:bidi="ar-SA"/>
    </w:rPr>
  </w:style>
  <w:style w:type="character" w:customStyle="1" w:styleId="27">
    <w:name w:val="页脚 字符"/>
    <w:semiHidden/>
    <w:qFormat/>
    <w:uiPriority w:val="99"/>
    <w:rPr>
      <w:kern w:val="0"/>
      <w:sz w:val="18"/>
      <w:szCs w:val="18"/>
    </w:rPr>
  </w:style>
  <w:style w:type="character" w:customStyle="1" w:styleId="28">
    <w:name w:val="页脚 字符2"/>
    <w:semiHidden/>
    <w:qFormat/>
    <w:uiPriority w:val="99"/>
    <w:rPr>
      <w:rFonts w:cs="Times New Roman"/>
      <w:kern w:val="0"/>
      <w:sz w:val="18"/>
      <w:szCs w:val="18"/>
    </w:rPr>
  </w:style>
  <w:style w:type="character" w:customStyle="1" w:styleId="29">
    <w:name w:val="正文文本 字符"/>
    <w:semiHidden/>
    <w:qFormat/>
    <w:uiPriority w:val="99"/>
    <w:rPr>
      <w:kern w:val="0"/>
      <w:sz w:val="24"/>
      <w:szCs w:val="24"/>
    </w:rPr>
  </w:style>
  <w:style w:type="character" w:customStyle="1" w:styleId="30">
    <w:name w:val="正文文本 字符2"/>
    <w:semiHidden/>
    <w:qFormat/>
    <w:uiPriority w:val="99"/>
    <w:rPr>
      <w:rFonts w:cs="Times New Roman"/>
      <w:kern w:val="0"/>
      <w:sz w:val="24"/>
      <w:szCs w:val="24"/>
    </w:rPr>
  </w:style>
  <w:style w:type="paragraph" w:styleId="31">
    <w:name w:val="List Paragraph"/>
    <w:basedOn w:val="1"/>
    <w:qFormat/>
    <w:uiPriority w:val="1"/>
  </w:style>
  <w:style w:type="paragraph" w:customStyle="1" w:styleId="32">
    <w:name w:val="Table Paragraph"/>
    <w:basedOn w:val="1"/>
    <w:unhideWhenUsed/>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4027</Words>
  <Characters>4190</Characters>
  <Lines>31</Lines>
  <Paragraphs>8</Paragraphs>
  <TotalTime>45</TotalTime>
  <ScaleCrop>false</ScaleCrop>
  <LinksUpToDate>false</LinksUpToDate>
  <CharactersWithSpaces>4243</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2020-03-25T15:04:00Z</dcterms:created>
  <dc:creator>Administrator</dc:creator>
  <cp:lastModifiedBy>董方杰</cp:lastModifiedBy>
  <cp:lastPrinted>2020-03-31T02:34:00Z</cp:lastPrinted>
  <dcterms:modified xsi:type="dcterms:W3CDTF">2020-04-02T08:16:13Z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